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C6236" w14:textId="3D6285A4" w:rsidR="00C64D8E" w:rsidRDefault="008C5107" w:rsidP="00C64D8E">
      <w:pPr>
        <w:spacing w:line="360" w:lineRule="auto"/>
        <w:jc w:val="center"/>
        <w:rPr>
          <w:rFonts w:ascii="Times New Roman" w:hAnsi="Times New Roman" w:cs="Times New Roman"/>
          <w:color w:val="171717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Titre en français</w:t>
      </w:r>
      <w:r w:rsidR="00C64D8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C64D8E">
        <w:rPr>
          <w:rFonts w:ascii="Times New Roman" w:hAnsi="Times New Roman" w:cs="Times New Roman"/>
          <w:bCs/>
          <w:sz w:val="28"/>
          <w:szCs w:val="28"/>
          <w:lang w:val="fr-FR"/>
        </w:rPr>
        <w:t>(</w:t>
      </w:r>
      <w:r w:rsidR="00C64D8E">
        <w:rPr>
          <w:rFonts w:ascii="Times New Roman" w:hAnsi="Times New Roman" w:cs="Times New Roman"/>
          <w:color w:val="171717"/>
          <w:lang w:val="fr-FR"/>
        </w:rPr>
        <w:t>Times New Roman, police 14, en gras)</w:t>
      </w:r>
    </w:p>
    <w:p w14:paraId="2E9BA566" w14:textId="77777777" w:rsidR="00C64D8E" w:rsidRDefault="00C64D8E">
      <w:pP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</w:p>
    <w:p w14:paraId="242502AA" w14:textId="0F38A3B0" w:rsidR="00C64D8E" w:rsidRPr="00741C2E" w:rsidRDefault="00C64D8E" w:rsidP="00C64D8E">
      <w:pPr>
        <w:spacing w:line="360" w:lineRule="auto"/>
        <w:jc w:val="center"/>
        <w:rPr>
          <w:rFonts w:ascii="Times New Roman" w:hAnsi="Times New Roman" w:cs="Times New Roman"/>
          <w:color w:val="171717"/>
          <w:lang w:val="fr-FR"/>
        </w:rPr>
      </w:pPr>
      <w:r w:rsidRPr="00741C2E">
        <w:rPr>
          <w:rFonts w:ascii="Times New Roman" w:hAnsi="Times New Roman" w:cs="Times New Roman"/>
          <w:b/>
          <w:bCs/>
          <w:lang w:val="fr-FR"/>
        </w:rPr>
        <w:t>T</w:t>
      </w:r>
      <w:r w:rsidR="0083670A" w:rsidRPr="00741C2E">
        <w:rPr>
          <w:rFonts w:ascii="Times New Roman" w:hAnsi="Times New Roman" w:cs="Times New Roman"/>
          <w:b/>
          <w:bCs/>
          <w:lang w:val="fr-FR"/>
        </w:rPr>
        <w:t>itre en anglais</w:t>
      </w:r>
      <w:r w:rsidRPr="00741C2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741C2E">
        <w:rPr>
          <w:rFonts w:ascii="Times New Roman" w:hAnsi="Times New Roman" w:cs="Times New Roman"/>
          <w:bCs/>
          <w:lang w:val="fr-FR"/>
        </w:rPr>
        <w:t>(</w:t>
      </w:r>
      <w:r w:rsidRPr="00741C2E">
        <w:rPr>
          <w:rFonts w:ascii="Times New Roman" w:hAnsi="Times New Roman" w:cs="Times New Roman"/>
          <w:color w:val="171717"/>
          <w:lang w:val="fr-FR"/>
        </w:rPr>
        <w:t>Times New Roman, police 12, en gras)</w:t>
      </w:r>
    </w:p>
    <w:p w14:paraId="007CC648" w14:textId="7E2B47D8" w:rsidR="00B04E78" w:rsidRDefault="00C64D8E" w:rsidP="00C64D8E">
      <w:pPr>
        <w:tabs>
          <w:tab w:val="left" w:pos="1800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</w:p>
    <w:p w14:paraId="4DCF76CC" w14:textId="3323C437" w:rsidR="00B16970" w:rsidRPr="004B5DE2" w:rsidRDefault="00B04E78">
      <w:pPr>
        <w:spacing w:line="360" w:lineRule="auto"/>
        <w:rPr>
          <w:lang w:val="fr-FR"/>
        </w:rPr>
      </w:pPr>
      <w:r>
        <w:rPr>
          <w:rFonts w:ascii="Times New Roman" w:hAnsi="Times New Roman" w:cs="Arial"/>
          <w:b/>
          <w:lang w:val="fr-FR"/>
        </w:rPr>
        <w:t>Prénom</w:t>
      </w:r>
      <w:r w:rsidR="00023BB9" w:rsidRPr="004B5DE2">
        <w:rPr>
          <w:rFonts w:ascii="Times New Roman" w:hAnsi="Times New Roman" w:cs="Arial"/>
          <w:b/>
          <w:lang w:val="fr-FR"/>
        </w:rPr>
        <w:t xml:space="preserve"> </w:t>
      </w:r>
      <w:r>
        <w:rPr>
          <w:rFonts w:ascii="Times New Roman" w:hAnsi="Times New Roman" w:cs="Arial"/>
          <w:b/>
          <w:lang w:val="fr-FR"/>
        </w:rPr>
        <w:t>NOM</w:t>
      </w:r>
      <w:r w:rsidR="00023BB9" w:rsidRPr="004B5DE2">
        <w:rPr>
          <w:rFonts w:ascii="Times New Roman" w:hAnsi="Times New Roman" w:cs="Arial"/>
          <w:b/>
          <w:sz w:val="28"/>
          <w:szCs w:val="32"/>
          <w:lang w:val="fr-FR"/>
        </w:rPr>
        <w:t xml:space="preserve"> </w:t>
      </w:r>
      <w:r w:rsidR="00023BB9">
        <w:rPr>
          <w:rFonts w:ascii="Times New Roman" w:hAnsi="Times New Roman" w:cs="Times New Roman"/>
          <w:color w:val="171717"/>
          <w:lang w:val="fr-FR"/>
        </w:rPr>
        <w:t>(NOMS en majuscules, Times New Roman, police 12, en gras) </w:t>
      </w:r>
    </w:p>
    <w:p w14:paraId="2B0D4442" w14:textId="29CEDA2A" w:rsidR="00B16970" w:rsidRDefault="00023BB9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Université </w:t>
      </w:r>
      <w:r w:rsidR="009F15C1">
        <w:rPr>
          <w:rFonts w:ascii="Times New Roman" w:hAnsi="Times New Roman" w:cs="Times New Roman"/>
          <w:lang w:val="fr-FR"/>
        </w:rPr>
        <w:t>..., Faculté ...</w:t>
      </w:r>
    </w:p>
    <w:p w14:paraId="3700563E" w14:textId="77777777" w:rsidR="00B16970" w:rsidRDefault="00023BB9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Département </w:t>
      </w:r>
      <w:r w:rsidR="009F15C1">
        <w:rPr>
          <w:rFonts w:ascii="Times New Roman" w:hAnsi="Times New Roman" w:cs="Times New Roman"/>
          <w:lang w:val="fr-FR"/>
        </w:rPr>
        <w:t>....</w:t>
      </w:r>
      <w:r>
        <w:rPr>
          <w:rFonts w:ascii="Times New Roman" w:hAnsi="Times New Roman" w:cs="Times New Roman"/>
          <w:lang w:val="fr-FR"/>
        </w:rPr>
        <w:t xml:space="preserve"> </w:t>
      </w:r>
    </w:p>
    <w:p w14:paraId="22F96031" w14:textId="7F944569" w:rsidR="00B16970" w:rsidRDefault="009F15C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e-mail adresse</w:t>
      </w:r>
    </w:p>
    <w:p w14:paraId="3862AE1D" w14:textId="7637CA46" w:rsidR="00F749D8" w:rsidRPr="004B5DE2" w:rsidRDefault="00F749D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ORCID</w:t>
      </w:r>
    </w:p>
    <w:p w14:paraId="53EBFF35" w14:textId="6496B092" w:rsidR="00B16970" w:rsidRDefault="00B16970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0400AFE7" w14:textId="77777777" w:rsidR="00D972C6" w:rsidRDefault="00D972C6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4F5FDAA4" w14:textId="3A91DE0A" w:rsidR="00DC1DBF" w:rsidRDefault="00C64D8E" w:rsidP="00C64D8E">
      <w:pPr>
        <w:spacing w:line="360" w:lineRule="auto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Abstract</w:t>
      </w:r>
      <w:r w:rsidR="00DC1DBF">
        <w:rPr>
          <w:rFonts w:ascii="Times New Roman" w:hAnsi="Times New Roman" w:cs="Times New Roman"/>
          <w:b/>
          <w:lang w:val="fr-FR"/>
        </w:rPr>
        <w:t xml:space="preserve"> </w:t>
      </w:r>
      <w:r w:rsidR="00DC1DBF">
        <w:rPr>
          <w:rFonts w:ascii="Times New Roman" w:hAnsi="Times New Roman" w:cs="Times New Roman"/>
          <w:color w:val="171717"/>
          <w:lang w:val="fr-FR"/>
        </w:rPr>
        <w:t>(Times New Roman, police 12, sans gras, 250 mots au maximum)</w:t>
      </w:r>
    </w:p>
    <w:p w14:paraId="2B53A56A" w14:textId="28099917" w:rsidR="00DC1DBF" w:rsidRDefault="00DC1DBF" w:rsidP="00DC1DB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C1DBF">
        <w:rPr>
          <w:rFonts w:ascii="Times New Roman" w:hAnsi="Times New Roman" w:cs="Times New Roman"/>
          <w:b/>
          <w:lang w:val="en-US"/>
        </w:rPr>
        <w:t xml:space="preserve">Purpose </w:t>
      </w:r>
      <w:r>
        <w:rPr>
          <w:rFonts w:ascii="Times New Roman" w:hAnsi="Times New Roman" w:cs="Times New Roman"/>
          <w:lang w:val="en-US"/>
        </w:rPr>
        <w:t>–</w:t>
      </w:r>
      <w:r w:rsidRPr="00DC1D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………………………………………………………………………………………..</w:t>
      </w:r>
    </w:p>
    <w:p w14:paraId="39951C77" w14:textId="07EC474C" w:rsidR="00DC1DBF" w:rsidRPr="00DC1DBF" w:rsidRDefault="00DC1DBF" w:rsidP="00DC1DB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</w:t>
      </w:r>
    </w:p>
    <w:p w14:paraId="42FD9332" w14:textId="59C86AFA" w:rsidR="00DC1DBF" w:rsidRDefault="00DC1DBF" w:rsidP="00DC1DB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C1DBF">
        <w:rPr>
          <w:rFonts w:ascii="Times New Roman" w:hAnsi="Times New Roman" w:cs="Times New Roman"/>
          <w:b/>
          <w:lang w:val="en-US"/>
        </w:rPr>
        <w:t>Design/methodology/approach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–</w:t>
      </w:r>
      <w:r w:rsidRPr="00DC1D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</w:t>
      </w:r>
    </w:p>
    <w:p w14:paraId="78BCE3F7" w14:textId="216CD36C" w:rsidR="00DC1DBF" w:rsidRPr="00DC1DBF" w:rsidRDefault="00DC1DBF" w:rsidP="00DC1DB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C1DBF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</w:t>
      </w:r>
    </w:p>
    <w:p w14:paraId="1504CE24" w14:textId="2290BAA4" w:rsidR="00DC1DBF" w:rsidRDefault="00DC1DBF" w:rsidP="00DC1DB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C1DBF">
        <w:rPr>
          <w:rFonts w:ascii="Times New Roman" w:hAnsi="Times New Roman" w:cs="Times New Roman"/>
          <w:b/>
          <w:lang w:val="en-US"/>
        </w:rPr>
        <w:t>Findings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–</w:t>
      </w:r>
      <w:r w:rsidRPr="00DC1D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……………………………………………………………………………………….</w:t>
      </w:r>
    </w:p>
    <w:p w14:paraId="2554E1F9" w14:textId="08489BBF" w:rsidR="00DC1DBF" w:rsidRPr="00DC1DBF" w:rsidRDefault="00DC1DBF" w:rsidP="00DC1DB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</w:t>
      </w:r>
    </w:p>
    <w:p w14:paraId="746500E9" w14:textId="31C24CD9" w:rsidR="00DC1DBF" w:rsidRDefault="00DC1DBF" w:rsidP="00DC1DB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C1DBF">
        <w:rPr>
          <w:rFonts w:ascii="Times New Roman" w:hAnsi="Times New Roman" w:cs="Times New Roman"/>
          <w:b/>
          <w:lang w:val="en-US"/>
        </w:rPr>
        <w:t>Originality/valu</w:t>
      </w:r>
      <w:r>
        <w:rPr>
          <w:rFonts w:ascii="Times New Roman" w:hAnsi="Times New Roman" w:cs="Times New Roman"/>
          <w:b/>
          <w:lang w:val="en-US"/>
        </w:rPr>
        <w:t xml:space="preserve">e </w:t>
      </w:r>
      <w:r>
        <w:rPr>
          <w:rFonts w:ascii="Times New Roman" w:hAnsi="Times New Roman" w:cs="Times New Roman"/>
          <w:lang w:val="en-US"/>
        </w:rPr>
        <w:t>–</w:t>
      </w:r>
      <w:r w:rsidRPr="00DC1D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……………………………………………………………………………...</w:t>
      </w:r>
    </w:p>
    <w:p w14:paraId="060AF761" w14:textId="03E86951" w:rsidR="00DC1DBF" w:rsidRPr="00DC1DBF" w:rsidRDefault="00DC1DBF" w:rsidP="00DC1DB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</w:t>
      </w:r>
    </w:p>
    <w:p w14:paraId="3673F11D" w14:textId="061D0CB0" w:rsidR="00C64D8E" w:rsidRDefault="00C64D8E" w:rsidP="00C64D8E">
      <w:pPr>
        <w:spacing w:line="360" w:lineRule="auto"/>
        <w:jc w:val="both"/>
        <w:rPr>
          <w:rFonts w:ascii="Times New Roman" w:hAnsi="Times New Roman" w:cs="Times New Roman"/>
          <w:b/>
          <w:lang w:val="fr-FR"/>
        </w:rPr>
      </w:pPr>
      <w:r w:rsidRPr="00DC1DBF">
        <w:rPr>
          <w:rFonts w:ascii="Times New Roman" w:hAnsi="Times New Roman" w:cs="Times New Roman"/>
          <w:b/>
          <w:lang w:val="en-US"/>
        </w:rPr>
        <w:t xml:space="preserve">Keywords: </w:t>
      </w:r>
      <w:r w:rsidR="00DC1DBF" w:rsidRPr="00DC1DBF">
        <w:rPr>
          <w:rFonts w:ascii="Times New Roman" w:hAnsi="Times New Roman" w:cs="Times New Roman"/>
          <w:lang w:val="en-US"/>
        </w:rPr>
        <w:t>institutional economics, ...</w:t>
      </w:r>
      <w:r w:rsidRPr="00DC1D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171717"/>
          <w:lang w:val="fr-FR"/>
        </w:rPr>
        <w:t>(Times New Roman, police 12, sans gras, 8 au maximum)</w:t>
      </w:r>
    </w:p>
    <w:p w14:paraId="1FAA7211" w14:textId="77777777" w:rsidR="00B16970" w:rsidRDefault="00B16970">
      <w:pPr>
        <w:rPr>
          <w:rFonts w:ascii="Times New Roman" w:hAnsi="Times New Roman" w:cs="Times New Roman"/>
          <w:lang w:val="fr-FR"/>
        </w:rPr>
      </w:pPr>
    </w:p>
    <w:p w14:paraId="677A9443" w14:textId="77777777" w:rsidR="00D972C6" w:rsidRDefault="00D972C6" w:rsidP="007406AB">
      <w:pPr>
        <w:spacing w:line="360" w:lineRule="auto"/>
        <w:jc w:val="both"/>
        <w:rPr>
          <w:rFonts w:ascii="Times New Roman" w:hAnsi="Times New Roman" w:cs="Times New Roman"/>
          <w:b/>
          <w:lang w:val="fr-FR"/>
        </w:rPr>
      </w:pPr>
    </w:p>
    <w:p w14:paraId="56E1250E" w14:textId="24C73DAC" w:rsidR="007406AB" w:rsidRDefault="00023BB9" w:rsidP="007406AB">
      <w:pPr>
        <w:spacing w:line="360" w:lineRule="auto"/>
        <w:jc w:val="both"/>
        <w:rPr>
          <w:rFonts w:ascii="Times New Roman" w:hAnsi="Times New Roman" w:cs="Times New Roman"/>
          <w:color w:val="171717"/>
          <w:lang w:val="fr-FR"/>
        </w:rPr>
      </w:pPr>
      <w:r>
        <w:rPr>
          <w:rFonts w:ascii="Times New Roman" w:hAnsi="Times New Roman" w:cs="Times New Roman"/>
          <w:b/>
          <w:lang w:val="fr-FR"/>
        </w:rPr>
        <w:t>Résumé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color w:val="171717"/>
          <w:lang w:val="fr-FR"/>
        </w:rPr>
        <w:t>(Times New Roman, police 12, sans gras, 2</w:t>
      </w:r>
      <w:r w:rsidR="00DC1DBF">
        <w:rPr>
          <w:rFonts w:ascii="Times New Roman" w:hAnsi="Times New Roman" w:cs="Times New Roman"/>
          <w:color w:val="171717"/>
          <w:lang w:val="fr-FR"/>
        </w:rPr>
        <w:t>5</w:t>
      </w:r>
      <w:r>
        <w:rPr>
          <w:rFonts w:ascii="Times New Roman" w:hAnsi="Times New Roman" w:cs="Times New Roman"/>
          <w:color w:val="171717"/>
          <w:lang w:val="fr-FR"/>
        </w:rPr>
        <w:t xml:space="preserve">0 mots au maximum) </w:t>
      </w:r>
    </w:p>
    <w:p w14:paraId="3FD48FD0" w14:textId="166479E3" w:rsidR="007406AB" w:rsidRPr="007406AB" w:rsidRDefault="008C5107" w:rsidP="007406AB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>O</w:t>
      </w:r>
      <w:r w:rsidR="00C92D4D">
        <w:rPr>
          <w:rFonts w:ascii="Times New Roman" w:hAnsi="Times New Roman" w:cs="Times New Roman"/>
          <w:b/>
          <w:lang w:val="fr-FR"/>
        </w:rPr>
        <w:t>bjectif</w:t>
      </w:r>
      <w:r w:rsidR="007406AB" w:rsidRPr="007406AB">
        <w:rPr>
          <w:rFonts w:ascii="Times New Roman" w:hAnsi="Times New Roman" w:cs="Times New Roman"/>
          <w:b/>
          <w:lang w:val="fr-FR"/>
        </w:rPr>
        <w:t xml:space="preserve"> </w:t>
      </w:r>
      <w:r w:rsidR="007406AB" w:rsidRPr="007406AB">
        <w:rPr>
          <w:rFonts w:ascii="Times New Roman" w:hAnsi="Times New Roman" w:cs="Times New Roman"/>
          <w:lang w:val="fr-FR"/>
        </w:rPr>
        <w:t>– ………………</w:t>
      </w:r>
      <w:r w:rsidR="00C92D4D">
        <w:rPr>
          <w:rFonts w:ascii="Times New Roman" w:hAnsi="Times New Roman" w:cs="Times New Roman"/>
          <w:lang w:val="fr-FR"/>
        </w:rPr>
        <w:t>.</w:t>
      </w:r>
      <w:r w:rsidR="007406AB" w:rsidRPr="007406AB">
        <w:rPr>
          <w:rFonts w:ascii="Times New Roman" w:hAnsi="Times New Roman" w:cs="Times New Roman"/>
          <w:lang w:val="fr-FR"/>
        </w:rPr>
        <w:t>……………………………………………………………………..</w:t>
      </w:r>
    </w:p>
    <w:p w14:paraId="589DEE96" w14:textId="77777777" w:rsidR="007406AB" w:rsidRPr="008C5107" w:rsidRDefault="007406AB" w:rsidP="007406AB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8C5107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</w:t>
      </w:r>
    </w:p>
    <w:p w14:paraId="3DD6CA08" w14:textId="1CB71842" w:rsidR="007406AB" w:rsidRPr="008C5107" w:rsidRDefault="00C92D4D" w:rsidP="007406AB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C92D4D">
        <w:rPr>
          <w:rFonts w:ascii="Times New Roman" w:hAnsi="Times New Roman" w:cs="Times New Roman"/>
          <w:b/>
          <w:lang w:val="fr-FR"/>
        </w:rPr>
        <w:t>Conception/méthodologie/approche</w:t>
      </w:r>
      <w:r w:rsidR="007406AB" w:rsidRPr="008C5107">
        <w:rPr>
          <w:rFonts w:ascii="Times New Roman" w:hAnsi="Times New Roman" w:cs="Times New Roman"/>
          <w:b/>
          <w:lang w:val="fr-FR"/>
        </w:rPr>
        <w:t xml:space="preserve"> </w:t>
      </w:r>
      <w:r w:rsidR="007406AB" w:rsidRPr="008C5107">
        <w:rPr>
          <w:rFonts w:ascii="Times New Roman" w:hAnsi="Times New Roman" w:cs="Times New Roman"/>
          <w:lang w:val="fr-FR"/>
        </w:rPr>
        <w:t>– ………………………………………………………</w:t>
      </w:r>
      <w:r w:rsidRPr="008C5107">
        <w:rPr>
          <w:rFonts w:ascii="Times New Roman" w:hAnsi="Times New Roman" w:cs="Times New Roman"/>
          <w:lang w:val="fr-FR"/>
        </w:rPr>
        <w:t>...</w:t>
      </w:r>
    </w:p>
    <w:p w14:paraId="74117111" w14:textId="77777777" w:rsidR="007406AB" w:rsidRPr="008C5107" w:rsidRDefault="007406AB" w:rsidP="007406AB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8C5107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</w:t>
      </w:r>
    </w:p>
    <w:p w14:paraId="5C2B830C" w14:textId="5502A86C" w:rsidR="007406AB" w:rsidRPr="008C5107" w:rsidRDefault="00C92D4D" w:rsidP="007406AB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8C5107">
        <w:rPr>
          <w:rFonts w:ascii="Times New Roman" w:hAnsi="Times New Roman" w:cs="Times New Roman"/>
          <w:b/>
          <w:lang w:val="fr-FR"/>
        </w:rPr>
        <w:t>Résultats</w:t>
      </w:r>
      <w:r w:rsidR="007406AB" w:rsidRPr="008C5107">
        <w:rPr>
          <w:rFonts w:ascii="Times New Roman" w:hAnsi="Times New Roman" w:cs="Times New Roman"/>
          <w:b/>
          <w:lang w:val="fr-FR"/>
        </w:rPr>
        <w:t xml:space="preserve"> </w:t>
      </w:r>
      <w:r w:rsidR="007406AB" w:rsidRPr="008C5107">
        <w:rPr>
          <w:rFonts w:ascii="Times New Roman" w:hAnsi="Times New Roman" w:cs="Times New Roman"/>
          <w:lang w:val="fr-FR"/>
        </w:rPr>
        <w:t>– ……………………………………………………………………</w:t>
      </w:r>
      <w:r w:rsidRPr="008C5107">
        <w:rPr>
          <w:rFonts w:ascii="Times New Roman" w:hAnsi="Times New Roman" w:cs="Times New Roman"/>
          <w:lang w:val="fr-FR"/>
        </w:rPr>
        <w:t>...</w:t>
      </w:r>
      <w:r w:rsidR="007406AB" w:rsidRPr="008C5107">
        <w:rPr>
          <w:rFonts w:ascii="Times New Roman" w:hAnsi="Times New Roman" w:cs="Times New Roman"/>
          <w:lang w:val="fr-FR"/>
        </w:rPr>
        <w:t>……………….</w:t>
      </w:r>
    </w:p>
    <w:p w14:paraId="0C4F5687" w14:textId="77777777" w:rsidR="007406AB" w:rsidRPr="008C5107" w:rsidRDefault="007406AB" w:rsidP="007406AB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8C5107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</w:t>
      </w:r>
    </w:p>
    <w:p w14:paraId="5AB7337C" w14:textId="1C605A77" w:rsidR="007406AB" w:rsidRPr="00C92D4D" w:rsidRDefault="00C92D4D" w:rsidP="007406AB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C92D4D">
        <w:rPr>
          <w:rFonts w:ascii="Times New Roman" w:hAnsi="Times New Roman" w:cs="Times New Roman"/>
          <w:b/>
          <w:lang w:val="fr-FR"/>
        </w:rPr>
        <w:t>Originalité/valeur</w:t>
      </w:r>
      <w:r w:rsidR="007406AB" w:rsidRPr="00C92D4D">
        <w:rPr>
          <w:rFonts w:ascii="Times New Roman" w:hAnsi="Times New Roman" w:cs="Times New Roman"/>
          <w:b/>
          <w:lang w:val="fr-FR"/>
        </w:rPr>
        <w:t xml:space="preserve"> </w:t>
      </w:r>
      <w:r w:rsidR="007406AB" w:rsidRPr="00C92D4D">
        <w:rPr>
          <w:rFonts w:ascii="Times New Roman" w:hAnsi="Times New Roman" w:cs="Times New Roman"/>
          <w:lang w:val="fr-FR"/>
        </w:rPr>
        <w:t>– …………</w:t>
      </w:r>
      <w:r w:rsidRPr="00C92D4D">
        <w:rPr>
          <w:rFonts w:ascii="Times New Roman" w:hAnsi="Times New Roman" w:cs="Times New Roman"/>
          <w:lang w:val="fr-FR"/>
        </w:rPr>
        <w:t>..</w:t>
      </w:r>
      <w:r>
        <w:rPr>
          <w:rFonts w:ascii="Times New Roman" w:hAnsi="Times New Roman" w:cs="Times New Roman"/>
          <w:lang w:val="fr-FR"/>
        </w:rPr>
        <w:t>....</w:t>
      </w:r>
      <w:r w:rsidR="007406AB" w:rsidRPr="00C92D4D">
        <w:rPr>
          <w:rFonts w:ascii="Times New Roman" w:hAnsi="Times New Roman" w:cs="Times New Roman"/>
          <w:lang w:val="fr-FR"/>
        </w:rPr>
        <w:t>……………………………………………………………...</w:t>
      </w:r>
    </w:p>
    <w:p w14:paraId="413F0FF6" w14:textId="77777777" w:rsidR="007406AB" w:rsidRPr="00C92D4D" w:rsidRDefault="007406AB" w:rsidP="007406AB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C92D4D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</w:t>
      </w:r>
    </w:p>
    <w:p w14:paraId="78F57AAA" w14:textId="152B792E" w:rsidR="00B16970" w:rsidRDefault="00023BB9" w:rsidP="007406AB">
      <w:pPr>
        <w:widowControl w:val="0"/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lastRenderedPageBreak/>
        <w:t xml:space="preserve">Mots clés : </w:t>
      </w:r>
      <w:r>
        <w:rPr>
          <w:rFonts w:ascii="Times New Roman" w:hAnsi="Times New Roman" w:cs="Times New Roman"/>
          <w:lang w:val="fr-FR"/>
        </w:rPr>
        <w:t>économie institutionnelle</w:t>
      </w:r>
      <w:r w:rsidR="00DC1DBF">
        <w:rPr>
          <w:rFonts w:ascii="Times New Roman" w:hAnsi="Times New Roman" w:cs="Times New Roman"/>
          <w:lang w:val="fr-FR"/>
        </w:rPr>
        <w:t>, ...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color w:val="171717"/>
          <w:lang w:val="fr-FR"/>
        </w:rPr>
        <w:t>(Times New Roman, police 12, sans gras, 8 au maximum)</w:t>
      </w:r>
    </w:p>
    <w:p w14:paraId="7C6FBA80" w14:textId="0A78DCA9" w:rsidR="00B16970" w:rsidRDefault="00023BB9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>JEL classification:</w:t>
      </w:r>
      <w:r>
        <w:rPr>
          <w:rFonts w:ascii="Times New Roman" w:hAnsi="Times New Roman" w:cs="Times New Roman"/>
          <w:lang w:val="fr-FR"/>
        </w:rPr>
        <w:t xml:space="preserve"> B15, B25 …. (</w:t>
      </w:r>
      <w:r>
        <w:rPr>
          <w:rFonts w:ascii="Times New Roman" w:hAnsi="Times New Roman" w:cs="Times New Roman"/>
          <w:color w:val="171717"/>
          <w:lang w:val="fr-FR"/>
        </w:rPr>
        <w:t>Times New Roman, police 12, sans gras)</w:t>
      </w:r>
    </w:p>
    <w:p w14:paraId="37CF8B36" w14:textId="77777777" w:rsidR="00D972C6" w:rsidRDefault="00D972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4A58B51D" w14:textId="77777777" w:rsidR="00D972C6" w:rsidRDefault="00D972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134D42D7" w14:textId="301C5795" w:rsidR="00B16970" w:rsidRDefault="00023B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Introduction </w:t>
      </w:r>
      <w:r>
        <w:rPr>
          <w:rFonts w:ascii="Times New Roman" w:hAnsi="Times New Roman" w:cs="Times New Roman"/>
          <w:color w:val="171717"/>
          <w:sz w:val="28"/>
          <w:szCs w:val="28"/>
          <w:lang w:val="fr-FR"/>
        </w:rPr>
        <w:t>(Times New Roman, police 14, en gras)</w:t>
      </w:r>
    </w:p>
    <w:p w14:paraId="1609FEFC" w14:textId="77777777" w:rsidR="00B16970" w:rsidRDefault="00B16970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1887CAF6" w14:textId="77777777" w:rsidR="00B16970" w:rsidRDefault="00023BB9">
      <w:pPr>
        <w:widowControl w:val="0"/>
        <w:tabs>
          <w:tab w:val="left" w:pos="220"/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171717"/>
          <w:lang w:val="fr-FR"/>
        </w:rPr>
      </w:pPr>
      <w:r>
        <w:rPr>
          <w:rFonts w:ascii="Times New Roman" w:hAnsi="Times New Roman" w:cs="Times New Roman"/>
          <w:color w:val="171717"/>
          <w:lang w:val="fr-FR"/>
        </w:rPr>
        <w:t>Texte (Times New Roman, police 12, interligne 1,5)</w:t>
      </w:r>
    </w:p>
    <w:p w14:paraId="2C8208CC" w14:textId="77777777" w:rsidR="00B16970" w:rsidRDefault="00023BB9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color w:val="171717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85440" w14:textId="77777777" w:rsidR="00B16970" w:rsidRDefault="00B16970">
      <w:pPr>
        <w:rPr>
          <w:rFonts w:ascii="Times New Roman" w:hAnsi="Times New Roman" w:cs="Times New Roman"/>
          <w:lang w:val="fr-FR"/>
        </w:rPr>
      </w:pPr>
    </w:p>
    <w:p w14:paraId="55E4E26E" w14:textId="77777777" w:rsidR="00B16970" w:rsidRPr="004B5DE2" w:rsidRDefault="00023BB9">
      <w:pPr>
        <w:widowControl w:val="0"/>
        <w:rPr>
          <w:lang w:val="fr-FR"/>
        </w:rPr>
      </w:pPr>
      <w:r>
        <w:rPr>
          <w:rFonts w:ascii="Times New Roman" w:hAnsi="Times New Roman" w:cs="Times New Roman"/>
          <w:color w:val="171717"/>
          <w:lang w:val="fr-FR"/>
        </w:rPr>
        <w:t>Corps du texte avec des titres de chaque sous-partie numéroté</w:t>
      </w:r>
    </w:p>
    <w:p w14:paraId="48CF853B" w14:textId="77777777" w:rsidR="00B16970" w:rsidRDefault="00B16970">
      <w:pPr>
        <w:widowControl w:val="0"/>
        <w:rPr>
          <w:rFonts w:ascii="Times New Roman" w:hAnsi="Times New Roman" w:cs="Times New Roman"/>
          <w:color w:val="171717"/>
          <w:lang w:val="fr-FR"/>
        </w:rPr>
      </w:pPr>
    </w:p>
    <w:p w14:paraId="5C36F828" w14:textId="77777777" w:rsidR="00B16970" w:rsidRDefault="00023BB9">
      <w:pPr>
        <w:spacing w:line="360" w:lineRule="auto"/>
        <w:jc w:val="both"/>
        <w:rPr>
          <w:rFonts w:ascii="Times New Roman" w:hAnsi="Times New Roman" w:cs="Times New Roman"/>
          <w:color w:val="171717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1. </w:t>
      </w:r>
      <w:r>
        <w:rPr>
          <w:rFonts w:ascii="Times New Roman" w:hAnsi="Times New Roman" w:cs="Times New Roman"/>
          <w:b/>
          <w:color w:val="171717"/>
          <w:sz w:val="28"/>
          <w:szCs w:val="28"/>
          <w:lang w:val="fr-FR"/>
        </w:rPr>
        <w:t>Titres de chaque sous-partie numéroté</w:t>
      </w:r>
      <w:r>
        <w:rPr>
          <w:rFonts w:ascii="Times New Roman" w:hAnsi="Times New Roman" w:cs="Times New Roman"/>
          <w:color w:val="171717"/>
          <w:sz w:val="28"/>
          <w:szCs w:val="28"/>
          <w:lang w:val="fr-FR"/>
        </w:rPr>
        <w:t xml:space="preserve"> (Times New Roman, police 14, en gras)</w:t>
      </w:r>
    </w:p>
    <w:p w14:paraId="43DAFA90" w14:textId="77777777" w:rsidR="00B16970" w:rsidRDefault="00023BB9">
      <w:pPr>
        <w:widowControl w:val="0"/>
        <w:tabs>
          <w:tab w:val="left" w:pos="220"/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171717"/>
          <w:lang w:val="fr-FR"/>
        </w:rPr>
      </w:pPr>
      <w:r>
        <w:rPr>
          <w:rFonts w:ascii="Times New Roman" w:hAnsi="Times New Roman" w:cs="Times New Roman"/>
          <w:color w:val="171717"/>
          <w:lang w:val="fr-FR"/>
        </w:rPr>
        <w:t>Texte (Times New Roman, police 12, interligne 1,5)</w:t>
      </w:r>
    </w:p>
    <w:p w14:paraId="42CB2C98" w14:textId="3E8B7FBE" w:rsidR="00B16970" w:rsidRPr="004B5DE2" w:rsidRDefault="00023BB9">
      <w:pPr>
        <w:spacing w:line="360" w:lineRule="auto"/>
        <w:rPr>
          <w:lang w:val="fr-FR"/>
        </w:rPr>
      </w:pPr>
      <w:r>
        <w:rPr>
          <w:rFonts w:ascii="Times New Roman" w:hAnsi="Times New Roman" w:cs="Times New Roman"/>
          <w:color w:val="171717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8E0BD3" w14:textId="77777777" w:rsidR="00C64D8E" w:rsidRDefault="00C64D8E">
      <w:pPr>
        <w:spacing w:line="360" w:lineRule="auto"/>
        <w:jc w:val="both"/>
      </w:pPr>
    </w:p>
    <w:p w14:paraId="0815C109" w14:textId="77777777" w:rsidR="00B16970" w:rsidRDefault="00023BB9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7DA1EFCE" wp14:editId="4879B21D">
            <wp:extent cx="5759450" cy="226758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90AA99D" w14:textId="77777777" w:rsidR="00C64D8E" w:rsidRDefault="00C64D8E">
      <w:pPr>
        <w:pStyle w:val="Tekstprzypisudolnego"/>
        <w:spacing w:line="360" w:lineRule="auto"/>
        <w:ind w:firstLine="0"/>
        <w:jc w:val="both"/>
        <w:rPr>
          <w:lang w:val="pl-PL"/>
        </w:rPr>
      </w:pPr>
    </w:p>
    <w:p w14:paraId="3E5B61F1" w14:textId="77777777" w:rsidR="00C64D8E" w:rsidRPr="004B5DE2" w:rsidRDefault="00C64D8E" w:rsidP="00C64D8E">
      <w:pPr>
        <w:pStyle w:val="Spisrysunkwhabil"/>
        <w:spacing w:line="360" w:lineRule="auto"/>
        <w:jc w:val="both"/>
        <w:rPr>
          <w:lang w:val="fr-FR"/>
        </w:rPr>
      </w:pPr>
      <w:bookmarkStart w:id="0" w:name="_Toc294949847"/>
      <w:bookmarkStart w:id="1" w:name="_Toc294950387"/>
      <w:bookmarkStart w:id="2" w:name="_Toc294953755"/>
      <w:bookmarkStart w:id="3" w:name="_Toc295730704"/>
      <w:bookmarkStart w:id="4" w:name="_Toc296763749"/>
      <w:r>
        <w:rPr>
          <w:b/>
          <w:color w:val="171717"/>
          <w:sz w:val="22"/>
          <w:szCs w:val="22"/>
          <w:lang w:val="fr-FR"/>
        </w:rPr>
        <w:t xml:space="preserve">Figure 1. </w:t>
      </w:r>
      <w:bookmarkEnd w:id="0"/>
      <w:bookmarkEnd w:id="1"/>
      <w:bookmarkEnd w:id="2"/>
      <w:bookmarkEnd w:id="3"/>
      <w:bookmarkEnd w:id="4"/>
      <w:r>
        <w:rPr>
          <w:b/>
          <w:color w:val="171717"/>
          <w:sz w:val="22"/>
          <w:szCs w:val="22"/>
          <w:lang w:val="fr-FR"/>
        </w:rPr>
        <w:t xml:space="preserve">La dynamique de croissance du PIB réel et du chômage dans les années 2003-2014 en Pologne </w:t>
      </w:r>
      <w:r>
        <w:rPr>
          <w:color w:val="171717"/>
          <w:sz w:val="22"/>
          <w:szCs w:val="22"/>
          <w:lang w:val="fr-FR"/>
        </w:rPr>
        <w:t>(Times New Roman, police 11, en gras)</w:t>
      </w:r>
    </w:p>
    <w:p w14:paraId="459B2F71" w14:textId="48BD66A9" w:rsidR="00B16970" w:rsidRDefault="00023BB9">
      <w:pPr>
        <w:pStyle w:val="Tekstprzypisudolnego"/>
        <w:spacing w:line="360" w:lineRule="auto"/>
        <w:ind w:firstLine="0"/>
        <w:jc w:val="both"/>
        <w:rPr>
          <w:color w:val="171717"/>
          <w:lang w:val="fr-FR"/>
        </w:rPr>
      </w:pPr>
      <w:r w:rsidRPr="004B5DE2">
        <w:rPr>
          <w:lang w:val="pl-PL"/>
        </w:rPr>
        <w:t>Source</w:t>
      </w:r>
      <w:r w:rsidR="00BE7E30">
        <w:rPr>
          <w:lang w:val="pl-PL"/>
        </w:rPr>
        <w:t>*</w:t>
      </w:r>
      <w:r w:rsidRPr="004B5DE2">
        <w:rPr>
          <w:lang w:val="pl-PL"/>
        </w:rPr>
        <w:t xml:space="preserve">: </w:t>
      </w:r>
      <w:proofErr w:type="spellStart"/>
      <w:r w:rsidRPr="004B5DE2">
        <w:rPr>
          <w:lang w:val="pl-PL"/>
        </w:rPr>
        <w:t>Basé</w:t>
      </w:r>
      <w:proofErr w:type="spellEnd"/>
      <w:r w:rsidRPr="004B5DE2">
        <w:rPr>
          <w:lang w:val="pl-PL"/>
        </w:rPr>
        <w:t xml:space="preserve"> sur [Rynek pracy w Polsce w 2013 roku, p. 1]. </w:t>
      </w:r>
      <w:r>
        <w:rPr>
          <w:color w:val="171717"/>
          <w:lang w:val="fr-FR"/>
        </w:rPr>
        <w:t>(Times New Roman, police 10, sans gras)</w:t>
      </w:r>
      <w:r w:rsidR="00F749D8">
        <w:rPr>
          <w:color w:val="171717"/>
          <w:lang w:val="fr-FR"/>
        </w:rPr>
        <w:t>.</w:t>
      </w:r>
    </w:p>
    <w:p w14:paraId="25182C40" w14:textId="4214B96B" w:rsidR="00BE7E30" w:rsidRDefault="00BE7E30">
      <w:pPr>
        <w:pStyle w:val="Tekstprzypisudolnego"/>
        <w:spacing w:line="360" w:lineRule="auto"/>
        <w:ind w:firstLine="0"/>
        <w:jc w:val="both"/>
        <w:rPr>
          <w:rStyle w:val="jlqj4b"/>
          <w:lang w:val="fr-FR"/>
        </w:rPr>
      </w:pPr>
      <w:r>
        <w:rPr>
          <w:color w:val="171717"/>
          <w:lang w:val="fr-FR"/>
        </w:rPr>
        <w:t xml:space="preserve">* </w:t>
      </w:r>
      <w:r>
        <w:rPr>
          <w:rStyle w:val="jlqj4b"/>
          <w:lang w:val="fr-FR"/>
        </w:rPr>
        <w:t>Si le tableau, le dessin ou le graphique sont réalisés par l'auteur de l'article, "Source: Élaboration propre" doit être inséré comme source.</w:t>
      </w:r>
    </w:p>
    <w:p w14:paraId="35EC6717" w14:textId="77777777" w:rsidR="00BE7E30" w:rsidRPr="004B5DE2" w:rsidRDefault="00BE7E30">
      <w:pPr>
        <w:pStyle w:val="Tekstprzypisudolnego"/>
        <w:spacing w:line="360" w:lineRule="auto"/>
        <w:ind w:firstLine="0"/>
        <w:jc w:val="both"/>
        <w:rPr>
          <w:lang w:val="fr-FR"/>
        </w:rPr>
      </w:pPr>
    </w:p>
    <w:p w14:paraId="6D77CC3A" w14:textId="0BEC93CD" w:rsidR="00B16970" w:rsidRDefault="00023BB9">
      <w:pPr>
        <w:spacing w:line="360" w:lineRule="auto"/>
        <w:jc w:val="both"/>
        <w:rPr>
          <w:rFonts w:ascii="Times New Roman" w:hAnsi="Times New Roman" w:cs="Times New Roman"/>
          <w:color w:val="171717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2. </w:t>
      </w:r>
      <w:r>
        <w:rPr>
          <w:rFonts w:ascii="Times New Roman" w:hAnsi="Times New Roman" w:cs="Times New Roman"/>
          <w:b/>
          <w:color w:val="171717"/>
          <w:sz w:val="28"/>
          <w:szCs w:val="28"/>
          <w:lang w:val="fr-FR"/>
        </w:rPr>
        <w:t xml:space="preserve">Titres de chaque sous-partie numéroté </w:t>
      </w:r>
      <w:r>
        <w:rPr>
          <w:rFonts w:ascii="Times New Roman" w:hAnsi="Times New Roman" w:cs="Times New Roman"/>
          <w:color w:val="171717"/>
          <w:sz w:val="28"/>
          <w:szCs w:val="28"/>
          <w:lang w:val="fr-FR"/>
        </w:rPr>
        <w:t>(Times New Roman, police 14, en gras)</w:t>
      </w:r>
    </w:p>
    <w:p w14:paraId="27E2C688" w14:textId="77777777" w:rsidR="00B16970" w:rsidRDefault="00023BB9">
      <w:pPr>
        <w:widowControl w:val="0"/>
        <w:tabs>
          <w:tab w:val="left" w:pos="220"/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171717"/>
          <w:lang w:val="fr-FR"/>
        </w:rPr>
      </w:pPr>
      <w:r>
        <w:rPr>
          <w:rFonts w:ascii="Times New Roman" w:hAnsi="Times New Roman" w:cs="Times New Roman"/>
          <w:color w:val="171717"/>
          <w:lang w:val="fr-FR"/>
        </w:rPr>
        <w:t>Texte (Times New Roman, police 12, interligne 1,5)</w:t>
      </w:r>
    </w:p>
    <w:p w14:paraId="41E713D1" w14:textId="77777777" w:rsidR="00B16970" w:rsidRDefault="00023BB9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color w:val="171717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00C8B" w14:textId="77777777" w:rsidR="00B16970" w:rsidRPr="004B5DE2" w:rsidRDefault="00023BB9">
      <w:pPr>
        <w:pStyle w:val="Tabelahabil"/>
        <w:spacing w:line="360" w:lineRule="auto"/>
        <w:rPr>
          <w:b/>
          <w:sz w:val="22"/>
          <w:szCs w:val="22"/>
          <w:lang w:val="fr-FR"/>
        </w:rPr>
      </w:pPr>
      <w:r w:rsidRPr="004B5DE2">
        <w:rPr>
          <w:b/>
          <w:sz w:val="22"/>
          <w:szCs w:val="22"/>
          <w:lang w:val="fr-FR"/>
        </w:rPr>
        <w:t xml:space="preserve">Tableau 1. Activité professionnelle, l'emploi, le chômage en Pologne et UE28 </w:t>
      </w:r>
      <w:r>
        <w:rPr>
          <w:color w:val="171717"/>
          <w:sz w:val="22"/>
          <w:szCs w:val="22"/>
          <w:lang w:val="fr-FR"/>
        </w:rPr>
        <w:t>(Times New Roman, police 11, en gras)</w:t>
      </w:r>
    </w:p>
    <w:tbl>
      <w:tblPr>
        <w:tblW w:w="9157" w:type="dxa"/>
        <w:tblInd w:w="55" w:type="dxa"/>
        <w:tblBorders>
          <w:top w:val="single" w:sz="4" w:space="0" w:color="00000A"/>
          <w:right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98"/>
        <w:gridCol w:w="1045"/>
        <w:gridCol w:w="850"/>
        <w:gridCol w:w="992"/>
        <w:gridCol w:w="994"/>
        <w:gridCol w:w="993"/>
        <w:gridCol w:w="849"/>
        <w:gridCol w:w="850"/>
        <w:gridCol w:w="920"/>
      </w:tblGrid>
      <w:tr w:rsidR="00B16970" w14:paraId="4F8247D7" w14:textId="77777777">
        <w:trPr>
          <w:trHeight w:val="567"/>
        </w:trPr>
        <w:tc>
          <w:tcPr>
            <w:tcW w:w="866" w:type="dxa"/>
            <w:vMerge w:val="restart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1E259D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Année</w:t>
            </w:r>
          </w:p>
        </w:tc>
        <w:tc>
          <w:tcPr>
            <w:tcW w:w="26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B95A7D6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 xml:space="preserve">Taux d'activité </w:t>
            </w:r>
          </w:p>
          <w:p w14:paraId="3754B899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(15-64)</w:t>
            </w:r>
          </w:p>
        </w:tc>
        <w:tc>
          <w:tcPr>
            <w:tcW w:w="29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83AA929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Taux d'emploi</w:t>
            </w:r>
          </w:p>
          <w:p w14:paraId="0D787319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 xml:space="preserve"> (15-64)</w:t>
            </w:r>
          </w:p>
        </w:tc>
        <w:tc>
          <w:tcPr>
            <w:tcW w:w="26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0E43A75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Taux de chômage</w:t>
            </w:r>
          </w:p>
          <w:p w14:paraId="2EA37312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 xml:space="preserve"> (15-74)</w:t>
            </w:r>
          </w:p>
        </w:tc>
      </w:tr>
      <w:tr w:rsidR="00B16970" w14:paraId="418B3889" w14:textId="77777777">
        <w:trPr>
          <w:cantSplit/>
          <w:trHeight w:hRule="exact" w:val="1134"/>
        </w:trPr>
        <w:tc>
          <w:tcPr>
            <w:tcW w:w="866" w:type="dxa"/>
            <w:vMerge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0AD5D3" w14:textId="77777777" w:rsidR="00B16970" w:rsidRDefault="00B16970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textDirection w:val="btLr"/>
            <w:vAlign w:val="center"/>
          </w:tcPr>
          <w:p w14:paraId="3EB9EDDF" w14:textId="77777777" w:rsidR="00B16970" w:rsidRDefault="00023BB9">
            <w:pPr>
              <w:ind w:left="113" w:right="113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Pologne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textDirection w:val="btLr"/>
            <w:vAlign w:val="center"/>
          </w:tcPr>
          <w:p w14:paraId="7DE76544" w14:textId="77777777" w:rsidR="00B16970" w:rsidRDefault="00023BB9">
            <w:pPr>
              <w:ind w:left="113" w:right="113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UE(28)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textDirection w:val="btLr"/>
            <w:vAlign w:val="center"/>
          </w:tcPr>
          <w:p w14:paraId="3124D911" w14:textId="77777777" w:rsidR="00B16970" w:rsidRDefault="00023BB9">
            <w:pPr>
              <w:ind w:left="113" w:right="113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Différence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textDirection w:val="btLr"/>
            <w:vAlign w:val="center"/>
          </w:tcPr>
          <w:p w14:paraId="6DA82249" w14:textId="77777777" w:rsidR="00B16970" w:rsidRDefault="00023BB9">
            <w:pPr>
              <w:ind w:left="113" w:right="113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Pologne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textDirection w:val="btLr"/>
            <w:vAlign w:val="center"/>
          </w:tcPr>
          <w:p w14:paraId="663844CD" w14:textId="77777777" w:rsidR="00B16970" w:rsidRDefault="00023BB9">
            <w:pPr>
              <w:ind w:left="113" w:right="113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UE(28)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textDirection w:val="btLr"/>
            <w:vAlign w:val="center"/>
          </w:tcPr>
          <w:p w14:paraId="17B45719" w14:textId="77777777" w:rsidR="00B16970" w:rsidRDefault="00023BB9">
            <w:pPr>
              <w:ind w:left="113" w:right="113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Différence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textDirection w:val="btLr"/>
            <w:vAlign w:val="center"/>
          </w:tcPr>
          <w:p w14:paraId="7C7E1FC3" w14:textId="77777777" w:rsidR="00B16970" w:rsidRDefault="00023BB9">
            <w:pPr>
              <w:ind w:left="113" w:right="113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Pologne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textDirection w:val="btLr"/>
            <w:vAlign w:val="center"/>
          </w:tcPr>
          <w:p w14:paraId="0D957933" w14:textId="77777777" w:rsidR="00B16970" w:rsidRDefault="00023BB9">
            <w:pPr>
              <w:ind w:left="113" w:right="113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UE(28)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textDirection w:val="btLr"/>
            <w:vAlign w:val="center"/>
          </w:tcPr>
          <w:p w14:paraId="3A5748A8" w14:textId="77777777" w:rsidR="00B16970" w:rsidRDefault="00023BB9">
            <w:pPr>
              <w:ind w:left="113" w:right="113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Différence</w:t>
            </w:r>
          </w:p>
        </w:tc>
      </w:tr>
      <w:tr w:rsidR="00B16970" w14:paraId="21E91D82" w14:textId="77777777">
        <w:trPr>
          <w:trHeight w:val="285"/>
        </w:trPr>
        <w:tc>
          <w:tcPr>
            <w:tcW w:w="8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04C201" w14:textId="77777777" w:rsidR="00B16970" w:rsidRDefault="00023BB9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2004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29358DB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63,7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9C4C81D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69,2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D3DD26F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7BEB442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51,4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A1609D7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62,7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A8449FC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-11,3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01709F6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19,1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EE5EBCB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9,2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593CB3F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9,9</w:t>
            </w:r>
          </w:p>
        </w:tc>
      </w:tr>
      <w:tr w:rsidR="00B16970" w14:paraId="55E4CACE" w14:textId="77777777">
        <w:trPr>
          <w:trHeight w:val="285"/>
        </w:trPr>
        <w:tc>
          <w:tcPr>
            <w:tcW w:w="8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1DD41B" w14:textId="77777777" w:rsidR="00B16970" w:rsidRDefault="00023BB9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2005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E5EB50D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64,4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25471C4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C9D2EF6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-5,3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51F8D80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52,8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6844457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63,4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B3E731B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-10,6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5D2A0CF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17,8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C700269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8,9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0194E7C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8,9</w:t>
            </w:r>
          </w:p>
        </w:tc>
      </w:tr>
      <w:tr w:rsidR="00B16970" w14:paraId="749F7CDF" w14:textId="77777777">
        <w:trPr>
          <w:trHeight w:val="285"/>
        </w:trPr>
        <w:tc>
          <w:tcPr>
            <w:tcW w:w="8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451FEC" w14:textId="77777777" w:rsidR="00B16970" w:rsidRDefault="00023BB9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2006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7E66778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63,4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D1C2C0E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70,1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CD2D72D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-6,7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F9594C4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54,5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878FE9E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64,3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4CCBDF3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-9,8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DA00936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13,9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F8E5939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8,2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301BC3F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5,7</w:t>
            </w:r>
          </w:p>
        </w:tc>
      </w:tr>
      <w:tr w:rsidR="00B16970" w14:paraId="30FA6291" w14:textId="77777777">
        <w:trPr>
          <w:trHeight w:val="285"/>
        </w:trPr>
        <w:tc>
          <w:tcPr>
            <w:tcW w:w="8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867BDD" w14:textId="77777777" w:rsidR="00B16970" w:rsidRDefault="00023BB9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lastRenderedPageBreak/>
              <w:t>2007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34A99A3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63,2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FF4DF93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70,3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031F0AF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-7,1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6EB1ABB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57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46D3167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C0D30D6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-8,2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1176DCA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9,6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ADBB587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7,1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9CFB908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2,5</w:t>
            </w:r>
          </w:p>
        </w:tc>
      </w:tr>
      <w:tr w:rsidR="00B16970" w14:paraId="51102AB0" w14:textId="77777777">
        <w:trPr>
          <w:trHeight w:val="285"/>
        </w:trPr>
        <w:tc>
          <w:tcPr>
            <w:tcW w:w="8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A4157E" w14:textId="77777777" w:rsidR="00B16970" w:rsidRDefault="00023BB9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2008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1D93AD3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63,8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5B25F09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70,7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6F4A075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-6,9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1BC7E37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59,2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742C6C8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65,7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7D0AABB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-6,5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B328F62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DB34A5A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7,0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238332D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0,1</w:t>
            </w:r>
          </w:p>
        </w:tc>
      </w:tr>
      <w:tr w:rsidR="00B16970" w14:paraId="5EA2A866" w14:textId="77777777">
        <w:trPr>
          <w:trHeight w:val="285"/>
        </w:trPr>
        <w:tc>
          <w:tcPr>
            <w:tcW w:w="8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2824B" w14:textId="77777777" w:rsidR="00B16970" w:rsidRDefault="00023BB9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2009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68D67B7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64,7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9D0A3AE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70,8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4244001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-6,2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DB80827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59,3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81DBD4D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64,4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7F3F3A3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-5,1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4D684AF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4AD30EC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8,9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33AB79B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-0,7</w:t>
            </w:r>
          </w:p>
        </w:tc>
      </w:tr>
      <w:tr w:rsidR="00B16970" w14:paraId="00BF41C4" w14:textId="77777777">
        <w:trPr>
          <w:trHeight w:val="285"/>
        </w:trPr>
        <w:tc>
          <w:tcPr>
            <w:tcW w:w="8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232AE5" w14:textId="77777777" w:rsidR="00B16970" w:rsidRDefault="00023BB9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2010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D3164DD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65,3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AF74BAD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C1EFA14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-5,6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B6C76A8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58,9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B10D703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64,1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15489C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-5,2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B8F5D32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9,7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5F6F672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9,5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E593E7E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0,2</w:t>
            </w:r>
          </w:p>
        </w:tc>
      </w:tr>
      <w:tr w:rsidR="00B16970" w14:paraId="7622D48E" w14:textId="77777777">
        <w:trPr>
          <w:trHeight w:val="285"/>
        </w:trPr>
        <w:tc>
          <w:tcPr>
            <w:tcW w:w="8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4AB573" w14:textId="77777777" w:rsidR="00B16970" w:rsidRDefault="00023BB9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2011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11FCDEE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65,7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C2BD789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71,1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8F885D3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-5,4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132D9E6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59,3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6DE3C46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6BB1CAD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-4,9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347EB1E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9,7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913C8AC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9,6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706421A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0,1</w:t>
            </w:r>
          </w:p>
        </w:tc>
      </w:tr>
      <w:tr w:rsidR="00B16970" w14:paraId="382FAE57" w14:textId="77777777">
        <w:trPr>
          <w:trHeight w:val="285"/>
        </w:trPr>
        <w:tc>
          <w:tcPr>
            <w:tcW w:w="8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41481E" w14:textId="77777777" w:rsidR="00B16970" w:rsidRDefault="00023BB9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2012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0787C8B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66,5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94EAB94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71,7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A190063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-5,2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C30DBF0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59,7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9725755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64,1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28D4D37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-4,4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1D8220D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10,1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B9F3C37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10,4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6D5EE9B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-0,3</w:t>
            </w:r>
          </w:p>
        </w:tc>
      </w:tr>
      <w:tr w:rsidR="00B16970" w14:paraId="6C1FEC1A" w14:textId="77777777">
        <w:trPr>
          <w:trHeight w:val="285"/>
        </w:trPr>
        <w:tc>
          <w:tcPr>
            <w:tcW w:w="8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400704" w14:textId="77777777" w:rsidR="00B16970" w:rsidRDefault="00023BB9">
            <w:pPr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2013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B59DBE6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67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155F047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8EFB906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F99DDF0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CE43A51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64,1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A9E38A0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-4,1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2EF2E11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10,3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CC6F0C8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10,8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71001BF" w14:textId="77777777" w:rsidR="00B16970" w:rsidRDefault="00023BB9">
            <w:pPr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-0,5</w:t>
            </w:r>
          </w:p>
        </w:tc>
      </w:tr>
      <w:tr w:rsidR="00B16970" w14:paraId="6B48B0FC" w14:textId="77777777">
        <w:trPr>
          <w:trHeight w:val="285"/>
        </w:trPr>
        <w:tc>
          <w:tcPr>
            <w:tcW w:w="8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B19AFB" w14:textId="77777777" w:rsidR="00B16970" w:rsidRDefault="00023BB9">
            <w:pPr>
              <w:spacing w:line="360" w:lineRule="auto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2014</w:t>
            </w:r>
          </w:p>
        </w:tc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B935AA2" w14:textId="77777777" w:rsidR="00B16970" w:rsidRDefault="00023BB9">
            <w:pPr>
              <w:spacing w:line="360" w:lineRule="auto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67,9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F08F5AE" w14:textId="77777777" w:rsidR="00B16970" w:rsidRDefault="00023BB9">
            <w:pPr>
              <w:spacing w:line="360" w:lineRule="auto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72,3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5C605B9" w14:textId="77777777" w:rsidR="00B16970" w:rsidRDefault="00023BB9">
            <w:pPr>
              <w:spacing w:line="360" w:lineRule="auto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-4,4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8D69187" w14:textId="77777777" w:rsidR="00B16970" w:rsidRDefault="00023BB9">
            <w:pPr>
              <w:spacing w:line="360" w:lineRule="auto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61,7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A99C3AE" w14:textId="77777777" w:rsidR="00B16970" w:rsidRDefault="00023BB9">
            <w:pPr>
              <w:spacing w:line="360" w:lineRule="auto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64,8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7F4C9AC" w14:textId="77777777" w:rsidR="00B16970" w:rsidRDefault="00023BB9">
            <w:pPr>
              <w:spacing w:line="360" w:lineRule="auto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-3,1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4E98EB1" w14:textId="77777777" w:rsidR="00B16970" w:rsidRDefault="00023BB9">
            <w:pPr>
              <w:spacing w:line="360" w:lineRule="auto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F1419E2" w14:textId="77777777" w:rsidR="00B16970" w:rsidRDefault="00023BB9">
            <w:pPr>
              <w:spacing w:line="360" w:lineRule="auto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10,2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131B711" w14:textId="77777777" w:rsidR="00B16970" w:rsidRDefault="00023BB9">
            <w:pPr>
              <w:spacing w:line="360" w:lineRule="auto"/>
              <w:jc w:val="center"/>
              <w:rPr>
                <w:rFonts w:ascii="Czcionka tekstu podstawowego" w:hAnsi="Czcionka tekstu podstawowego" w:hint="eastAsia"/>
                <w:color w:val="000000"/>
                <w:sz w:val="20"/>
                <w:szCs w:val="20"/>
                <w:lang w:val="fr-FR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  <w:lang w:val="fr-FR"/>
              </w:rPr>
              <w:t>-1,2</w:t>
            </w:r>
          </w:p>
        </w:tc>
      </w:tr>
    </w:tbl>
    <w:p w14:paraId="5EBA9B06" w14:textId="77777777" w:rsidR="00B16970" w:rsidRDefault="00B16970">
      <w:pPr>
        <w:suppressAutoHyphens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14:paraId="37DA14B7" w14:textId="0DEEE216" w:rsidR="00B16970" w:rsidRPr="004B5DE2" w:rsidRDefault="00023BB9">
      <w:pPr>
        <w:suppressAutoHyphens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>Source: Basé sur</w:t>
      </w:r>
      <w:r w:rsidRPr="004B5DE2">
        <w:rPr>
          <w:rFonts w:ascii="Times New Roman" w:hAnsi="Times New Roman" w:cs="Times New Roman"/>
          <w:sz w:val="20"/>
          <w:szCs w:val="20"/>
          <w:lang w:val="fr-FR"/>
        </w:rPr>
        <w:t xml:space="preserve"> [Eurostat</w:t>
      </w:r>
      <w:r w:rsidRPr="00D972C6">
        <w:rPr>
          <w:rFonts w:ascii="Times New Roman" w:hAnsi="Times New Roman" w:cs="Times New Roman"/>
          <w:sz w:val="20"/>
          <w:szCs w:val="20"/>
          <w:lang w:val="fr-FR"/>
        </w:rPr>
        <w:t xml:space="preserve">]. </w:t>
      </w:r>
      <w:r w:rsidRPr="00D972C6">
        <w:rPr>
          <w:rFonts w:ascii="Times New Roman" w:hAnsi="Times New Roman" w:cs="Times New Roman"/>
          <w:color w:val="171717"/>
          <w:sz w:val="20"/>
          <w:szCs w:val="20"/>
          <w:lang w:val="fr-FR"/>
        </w:rPr>
        <w:t>(Times New Roman, police 10, sans gras)</w:t>
      </w:r>
      <w:r w:rsidR="00F749D8" w:rsidRPr="00D972C6">
        <w:rPr>
          <w:rFonts w:ascii="Times New Roman" w:hAnsi="Times New Roman" w:cs="Times New Roman"/>
          <w:color w:val="171717"/>
          <w:sz w:val="20"/>
          <w:szCs w:val="20"/>
          <w:lang w:val="fr-FR"/>
        </w:rPr>
        <w:t>.</w:t>
      </w:r>
    </w:p>
    <w:p w14:paraId="4E49B6A3" w14:textId="77777777" w:rsidR="004A7278" w:rsidRPr="0083670A" w:rsidRDefault="004A727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</w:p>
    <w:p w14:paraId="37C3787E" w14:textId="2E00A2BD" w:rsidR="00B16970" w:rsidRPr="004A7278" w:rsidRDefault="00023BB9">
      <w:pPr>
        <w:spacing w:line="360" w:lineRule="auto"/>
        <w:jc w:val="both"/>
        <w:rPr>
          <w:rFonts w:ascii="Times New Roman" w:hAnsi="Times New Roman" w:cs="Times New Roman"/>
          <w:color w:val="171717"/>
          <w:sz w:val="28"/>
          <w:szCs w:val="28"/>
          <w:lang w:val="fr-FR"/>
        </w:rPr>
      </w:pPr>
      <w:r w:rsidRPr="004A7278">
        <w:rPr>
          <w:rFonts w:ascii="Times New Roman" w:hAnsi="Times New Roman" w:cs="Times New Roman"/>
          <w:b/>
          <w:color w:val="171717"/>
          <w:sz w:val="28"/>
          <w:szCs w:val="28"/>
          <w:lang w:val="fr-FR"/>
        </w:rPr>
        <w:t xml:space="preserve">Conclusion </w:t>
      </w:r>
      <w:r w:rsidR="00F749D8" w:rsidRPr="004A7278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(</w:t>
      </w:r>
      <w:r w:rsidRPr="004A7278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et recommandations</w:t>
      </w:r>
      <w:r w:rsidR="00BE7E30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**</w:t>
      </w:r>
      <w:r w:rsidR="004A7278" w:rsidRPr="004A7278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 xml:space="preserve">) </w:t>
      </w:r>
      <w:r w:rsidRPr="004A7278">
        <w:rPr>
          <w:rFonts w:ascii="Times New Roman" w:hAnsi="Times New Roman" w:cs="Times New Roman"/>
          <w:color w:val="171717"/>
          <w:sz w:val="28"/>
          <w:szCs w:val="28"/>
          <w:lang w:val="fr-FR"/>
        </w:rPr>
        <w:t>(Times New Roman, police 14, en gras)</w:t>
      </w:r>
    </w:p>
    <w:p w14:paraId="60F23E1B" w14:textId="77777777" w:rsidR="00B16970" w:rsidRDefault="00023BB9">
      <w:pPr>
        <w:widowControl w:val="0"/>
        <w:tabs>
          <w:tab w:val="left" w:pos="220"/>
          <w:tab w:val="left" w:pos="720"/>
        </w:tabs>
        <w:spacing w:line="360" w:lineRule="auto"/>
        <w:jc w:val="both"/>
        <w:rPr>
          <w:rFonts w:ascii="Times New Roman" w:hAnsi="Times New Roman" w:cs="Times New Roman"/>
          <w:color w:val="171717"/>
          <w:lang w:val="fr-FR"/>
        </w:rPr>
      </w:pPr>
      <w:r>
        <w:rPr>
          <w:rFonts w:ascii="Times New Roman" w:hAnsi="Times New Roman" w:cs="Times New Roman"/>
          <w:color w:val="171717"/>
          <w:lang w:val="fr-FR"/>
        </w:rPr>
        <w:t>Texte (Times New Roman, police 12, interligne 1,5)</w:t>
      </w:r>
    </w:p>
    <w:p w14:paraId="484584D3" w14:textId="77777777" w:rsidR="00B16970" w:rsidRDefault="00023BB9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color w:val="171717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56586" w14:textId="77777777" w:rsidR="00B16970" w:rsidRDefault="00B16970">
      <w:p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0149B7A" w14:textId="596AECC9" w:rsidR="009F15C1" w:rsidRPr="00C64D8E" w:rsidRDefault="00F749D8">
      <w:pPr>
        <w:jc w:val="both"/>
        <w:rPr>
          <w:rFonts w:ascii="Times New Roman" w:hAnsi="Times New Roman" w:cs="Times New Roman"/>
          <w:color w:val="171717"/>
          <w:sz w:val="28"/>
          <w:szCs w:val="28"/>
          <w:lang w:val="fr-FR"/>
        </w:rPr>
      </w:pPr>
      <w:r w:rsidRPr="00C64D8E">
        <w:rPr>
          <w:rFonts w:ascii="Times New Roman" w:hAnsi="Times New Roman" w:cs="Times New Roman"/>
          <w:b/>
          <w:sz w:val="28"/>
          <w:szCs w:val="28"/>
          <w:lang w:val="fr-FR"/>
        </w:rPr>
        <w:t xml:space="preserve">References </w:t>
      </w:r>
      <w:r w:rsidR="00023BB9" w:rsidRPr="00C64D8E">
        <w:rPr>
          <w:rFonts w:ascii="Times New Roman" w:hAnsi="Times New Roman" w:cs="Times New Roman"/>
          <w:color w:val="171717"/>
          <w:sz w:val="28"/>
          <w:szCs w:val="28"/>
          <w:lang w:val="fr-FR"/>
        </w:rPr>
        <w:t>(Times New Roman, police 14, en gras</w:t>
      </w:r>
      <w:r w:rsidR="008C5107">
        <w:rPr>
          <w:rFonts w:ascii="Times New Roman" w:hAnsi="Times New Roman" w:cs="Times New Roman"/>
          <w:color w:val="171717"/>
          <w:sz w:val="28"/>
          <w:szCs w:val="28"/>
          <w:lang w:val="fr-FR"/>
        </w:rPr>
        <w:t>, selon les normes de l’APA</w:t>
      </w:r>
      <w:r w:rsidR="009F15C1" w:rsidRPr="00C64D8E">
        <w:rPr>
          <w:rFonts w:ascii="Times New Roman" w:hAnsi="Times New Roman" w:cs="Times New Roman"/>
          <w:color w:val="171717"/>
          <w:sz w:val="28"/>
          <w:szCs w:val="28"/>
          <w:lang w:val="fr-FR"/>
        </w:rPr>
        <w:t>)</w:t>
      </w:r>
    </w:p>
    <w:p w14:paraId="519D49F9" w14:textId="77777777" w:rsidR="00B16970" w:rsidRPr="00C64D8E" w:rsidRDefault="00B16970">
      <w:pPr>
        <w:jc w:val="both"/>
        <w:rPr>
          <w:rFonts w:ascii="Times New Roman" w:hAnsi="Times New Roman" w:cs="Times New Roman"/>
          <w:color w:val="171717"/>
          <w:sz w:val="28"/>
          <w:szCs w:val="28"/>
          <w:lang w:val="fr-FR"/>
        </w:rPr>
      </w:pPr>
    </w:p>
    <w:p w14:paraId="1A2BA735" w14:textId="77777777" w:rsidR="005F1B55" w:rsidRDefault="005F1B55" w:rsidP="009F15C1">
      <w:pPr>
        <w:pStyle w:val="Normalny1"/>
        <w:spacing w:after="0" w:line="36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F1B5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Aglietta, M. (2012). </w:t>
      </w:r>
      <w:r w:rsidRPr="00B0648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Zone Euro : Éclatement ou fédération</w:t>
      </w:r>
      <w:r w:rsidRPr="005F1B55">
        <w:rPr>
          <w:rFonts w:ascii="Times New Roman" w:eastAsia="Times New Roman" w:hAnsi="Times New Roman" w:cs="Times New Roman"/>
          <w:sz w:val="24"/>
          <w:szCs w:val="24"/>
          <w:lang w:val="fr-FR"/>
        </w:rPr>
        <w:t>, Paris : Michalons Éditions.</w:t>
      </w:r>
    </w:p>
    <w:p w14:paraId="17BA5640" w14:textId="77777777" w:rsidR="00FD35D7" w:rsidRPr="00FD35D7" w:rsidRDefault="00FD35D7" w:rsidP="009F15C1">
      <w:pPr>
        <w:pStyle w:val="Normalny1"/>
        <w:spacing w:after="0" w:line="360" w:lineRule="auto"/>
        <w:ind w:left="227" w:hanging="227"/>
        <w:jc w:val="both"/>
        <w:rPr>
          <w:rFonts w:ascii="Times New Roman" w:hAnsi="Times New Roman" w:cs="Times New Roman"/>
          <w:sz w:val="24"/>
          <w:szCs w:val="24"/>
        </w:rPr>
      </w:pPr>
      <w:r w:rsidRPr="00FD35D7">
        <w:rPr>
          <w:rFonts w:ascii="Times New Roman" w:hAnsi="Times New Roman" w:cs="Times New Roman"/>
          <w:sz w:val="24"/>
          <w:szCs w:val="24"/>
          <w:lang w:val="es-CL"/>
        </w:rPr>
        <w:t xml:space="preserve">Billen, D., Garcia, M. M., &amp; Khasanova, N. (2005). </w:t>
      </w:r>
      <w:r w:rsidRPr="00FD35D7">
        <w:rPr>
          <w:rFonts w:ascii="Times New Roman" w:hAnsi="Times New Roman" w:cs="Times New Roman"/>
          <w:i/>
          <w:sz w:val="24"/>
          <w:szCs w:val="24"/>
        </w:rPr>
        <w:t>Is the effect of exchange rate volatility on trade more pronounced in Latin America than in Asia?</w:t>
      </w:r>
      <w:r w:rsidRPr="00FD35D7">
        <w:rPr>
          <w:rFonts w:ascii="Times New Roman" w:hAnsi="Times New Roman" w:cs="Times New Roman"/>
          <w:sz w:val="24"/>
          <w:szCs w:val="24"/>
        </w:rPr>
        <w:t>. (Kiel Advanced Studies Working Papers No. 434).</w:t>
      </w:r>
    </w:p>
    <w:p w14:paraId="628B9F5A" w14:textId="77777777" w:rsidR="00FD35D7" w:rsidRPr="00627F2B" w:rsidRDefault="00FD35D7" w:rsidP="009F15C1">
      <w:pPr>
        <w:pStyle w:val="Normalny1"/>
        <w:spacing w:after="0" w:line="36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35D7">
        <w:rPr>
          <w:rFonts w:ascii="Times New Roman" w:hAnsi="Times New Roman" w:cs="Times New Roman"/>
          <w:sz w:val="24"/>
          <w:szCs w:val="24"/>
        </w:rPr>
        <w:t>Bonaglia</w:t>
      </w:r>
      <w:proofErr w:type="spellEnd"/>
      <w:r w:rsidRPr="00FD35D7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FD35D7">
        <w:rPr>
          <w:rFonts w:ascii="Times New Roman" w:hAnsi="Times New Roman" w:cs="Times New Roman"/>
          <w:sz w:val="24"/>
          <w:szCs w:val="24"/>
        </w:rPr>
        <w:t>Fukasaku</w:t>
      </w:r>
      <w:proofErr w:type="spellEnd"/>
      <w:r w:rsidRPr="00FD35D7">
        <w:rPr>
          <w:rFonts w:ascii="Times New Roman" w:hAnsi="Times New Roman" w:cs="Times New Roman"/>
          <w:sz w:val="24"/>
          <w:szCs w:val="24"/>
        </w:rPr>
        <w:t xml:space="preserve">, F. (2003). </w:t>
      </w:r>
      <w:r w:rsidRPr="00FD35D7">
        <w:rPr>
          <w:rFonts w:ascii="Times New Roman" w:hAnsi="Times New Roman" w:cs="Times New Roman"/>
          <w:i/>
          <w:sz w:val="24"/>
          <w:szCs w:val="24"/>
        </w:rPr>
        <w:t>Export diversification in low-income countries: An inter-national challenge after Doha</w:t>
      </w:r>
      <w:r w:rsidRPr="00FD35D7">
        <w:rPr>
          <w:rFonts w:ascii="Times New Roman" w:hAnsi="Times New Roman" w:cs="Times New Roman"/>
          <w:sz w:val="24"/>
          <w:szCs w:val="24"/>
        </w:rPr>
        <w:t>. (OECD Development Centre Working Paper No. 209).</w:t>
      </w:r>
    </w:p>
    <w:p w14:paraId="216D3230" w14:textId="77777777" w:rsidR="009F15C1" w:rsidRPr="009F15C1" w:rsidRDefault="009F15C1" w:rsidP="009F15C1">
      <w:pPr>
        <w:pStyle w:val="Normalny1"/>
        <w:spacing w:after="0" w:line="36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5C1">
        <w:rPr>
          <w:rFonts w:ascii="Times New Roman" w:eastAsia="Times New Roman" w:hAnsi="Times New Roman" w:cs="Times New Roman"/>
          <w:sz w:val="24"/>
          <w:szCs w:val="24"/>
        </w:rPr>
        <w:t xml:space="preserve">Colander, D. (2005). The future of economics: the appropriately educated in pursuit of the knowable. </w:t>
      </w:r>
      <w:r w:rsidRPr="009F15C1">
        <w:rPr>
          <w:rFonts w:ascii="Times New Roman" w:eastAsia="Times New Roman" w:hAnsi="Times New Roman" w:cs="Times New Roman"/>
          <w:i/>
          <w:sz w:val="24"/>
          <w:szCs w:val="24"/>
        </w:rPr>
        <w:t>Cambridge Journal of Economics</w:t>
      </w:r>
      <w:r w:rsidRPr="009F15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F15C1">
        <w:rPr>
          <w:rFonts w:ascii="Times New Roman" w:eastAsia="Times New Roman" w:hAnsi="Times New Roman" w:cs="Times New Roman"/>
          <w:i/>
          <w:sz w:val="24"/>
          <w:szCs w:val="24"/>
        </w:rPr>
        <w:t>29</w:t>
      </w:r>
      <w:r w:rsidRPr="009F15C1">
        <w:rPr>
          <w:rFonts w:ascii="Times New Roman" w:eastAsia="Times New Roman" w:hAnsi="Times New Roman" w:cs="Times New Roman"/>
          <w:sz w:val="24"/>
          <w:szCs w:val="24"/>
        </w:rPr>
        <w:t>, 927-941.</w:t>
      </w:r>
    </w:p>
    <w:p w14:paraId="752B23E4" w14:textId="16929125" w:rsidR="009F15C1" w:rsidRPr="00627F2B" w:rsidRDefault="009F15C1" w:rsidP="009F15C1">
      <w:pPr>
        <w:pStyle w:val="Normalny1"/>
        <w:spacing w:after="0" w:line="36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Ekecrantz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J.</w:t>
      </w:r>
      <w:r w:rsidRPr="00775808">
        <w:rPr>
          <w:rFonts w:ascii="Times New Roman" w:eastAsia="Times New Roman" w:hAnsi="Times New Roman" w:cs="Times New Roman"/>
          <w:sz w:val="24"/>
          <w:szCs w:val="24"/>
        </w:rPr>
        <w:t xml:space="preserve"> (2004)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5808">
        <w:rPr>
          <w:rFonts w:ascii="Times New Roman" w:eastAsia="Times New Roman" w:hAnsi="Times New Roman" w:cs="Times New Roman"/>
          <w:sz w:val="24"/>
          <w:szCs w:val="24"/>
        </w:rPr>
        <w:t>Mainstream Imaginary of Eastern Neighb</w:t>
      </w:r>
      <w:r>
        <w:rPr>
          <w:rFonts w:ascii="Times New Roman" w:eastAsia="Times New Roman" w:hAnsi="Times New Roman" w:cs="Times New Roman"/>
          <w:sz w:val="24"/>
          <w:szCs w:val="24"/>
        </w:rPr>
        <w:t>ors.</w:t>
      </w:r>
      <w:r w:rsidRPr="0077580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Riegert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</w:t>
      </w:r>
      <w:r w:rsidRPr="00775808">
        <w:rPr>
          <w:rFonts w:ascii="Times New Roman" w:eastAsia="Times New Roman" w:hAnsi="Times New Roman" w:cs="Times New Roman"/>
          <w:sz w:val="24"/>
          <w:szCs w:val="24"/>
        </w:rPr>
        <w:t xml:space="preserve">d.) </w:t>
      </w:r>
      <w:r w:rsidRPr="00775808">
        <w:rPr>
          <w:rFonts w:ascii="Times New Roman" w:eastAsia="Times New Roman" w:hAnsi="Times New Roman" w:cs="Times New Roman"/>
          <w:i/>
          <w:sz w:val="24"/>
          <w:szCs w:val="24"/>
        </w:rPr>
        <w:t>News of the Other: Tracing Id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entity in Scandinavian Constructions of the Eastern Baltic Sea Region. </w:t>
      </w:r>
      <w:proofErr w:type="spellStart"/>
      <w:r w:rsidRPr="00627F2B">
        <w:rPr>
          <w:rFonts w:ascii="Times New Roman" w:eastAsia="Times New Roman" w:hAnsi="Times New Roman" w:cs="Times New Roman"/>
          <w:sz w:val="24"/>
          <w:szCs w:val="24"/>
        </w:rPr>
        <w:t>Göteborg</w:t>
      </w:r>
      <w:proofErr w:type="spellEnd"/>
      <w:r w:rsidRPr="00627F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27F2B">
        <w:rPr>
          <w:rFonts w:ascii="Times New Roman" w:eastAsia="Times New Roman" w:hAnsi="Times New Roman" w:cs="Times New Roman"/>
          <w:sz w:val="24"/>
          <w:szCs w:val="24"/>
        </w:rPr>
        <w:t>Nordicom</w:t>
      </w:r>
      <w:proofErr w:type="spellEnd"/>
      <w:r w:rsidRPr="00627F2B">
        <w:rPr>
          <w:rFonts w:ascii="Times New Roman" w:eastAsia="Times New Roman" w:hAnsi="Times New Roman" w:cs="Times New Roman"/>
          <w:sz w:val="24"/>
          <w:szCs w:val="24"/>
        </w:rPr>
        <w:t>, 43</w:t>
      </w:r>
      <w:r w:rsidR="002F6E7B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5" w:name="_GoBack"/>
      <w:bookmarkEnd w:id="5"/>
      <w:r w:rsidRPr="00627F2B">
        <w:rPr>
          <w:rFonts w:ascii="Times New Roman" w:eastAsia="Times New Roman" w:hAnsi="Times New Roman" w:cs="Times New Roman"/>
          <w:sz w:val="24"/>
          <w:szCs w:val="24"/>
        </w:rPr>
        <w:t>69.</w:t>
      </w:r>
    </w:p>
    <w:p w14:paraId="130CD479" w14:textId="77777777" w:rsidR="00B06481" w:rsidRDefault="00B06481" w:rsidP="00B06481">
      <w:pPr>
        <w:pStyle w:val="Normalny1"/>
        <w:spacing w:after="0" w:line="360" w:lineRule="auto"/>
        <w:ind w:left="227" w:hanging="227"/>
        <w:jc w:val="both"/>
        <w:rPr>
          <w:rFonts w:ascii="Times New Roman" w:hAnsi="Times New Roman" w:cs="Times New Roman"/>
          <w:sz w:val="24"/>
          <w:szCs w:val="24"/>
        </w:rPr>
      </w:pPr>
      <w:r w:rsidRPr="00B06481">
        <w:rPr>
          <w:rFonts w:ascii="Times New Roman" w:hAnsi="Times New Roman" w:cs="Times New Roman"/>
          <w:sz w:val="24"/>
          <w:szCs w:val="24"/>
        </w:rPr>
        <w:t xml:space="preserve">Hansen, A. H. (1934). Capital goods and the restoration of purchasing power. </w:t>
      </w:r>
      <w:r w:rsidRPr="00B06481">
        <w:rPr>
          <w:rFonts w:ascii="Times New Roman" w:hAnsi="Times New Roman" w:cs="Times New Roman"/>
          <w:i/>
          <w:sz w:val="24"/>
          <w:szCs w:val="24"/>
        </w:rPr>
        <w:t>Proceedings of the Academy of Political Science</w:t>
      </w:r>
      <w:r w:rsidRPr="00B06481">
        <w:rPr>
          <w:rFonts w:ascii="Times New Roman" w:hAnsi="Times New Roman" w:cs="Times New Roman"/>
          <w:sz w:val="24"/>
          <w:szCs w:val="24"/>
        </w:rPr>
        <w:t xml:space="preserve">, </w:t>
      </w:r>
      <w:r w:rsidRPr="00B06481">
        <w:rPr>
          <w:rFonts w:ascii="Times New Roman" w:hAnsi="Times New Roman" w:cs="Times New Roman"/>
          <w:i/>
          <w:sz w:val="24"/>
          <w:szCs w:val="24"/>
        </w:rPr>
        <w:t>16</w:t>
      </w:r>
      <w:r w:rsidRPr="00B06481">
        <w:rPr>
          <w:rFonts w:ascii="Times New Roman" w:hAnsi="Times New Roman" w:cs="Times New Roman"/>
          <w:sz w:val="24"/>
          <w:szCs w:val="24"/>
        </w:rPr>
        <w:t>(1), 11-19.</w:t>
      </w:r>
    </w:p>
    <w:p w14:paraId="6E3FD622" w14:textId="77777777" w:rsidR="00FD35D7" w:rsidRPr="00FD35D7" w:rsidRDefault="00FD35D7" w:rsidP="00B06481">
      <w:pPr>
        <w:pStyle w:val="Normalny1"/>
        <w:spacing w:after="0" w:line="36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5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McKinsey. (2018). </w:t>
      </w:r>
      <w:r w:rsidRPr="00FD35D7">
        <w:rPr>
          <w:rFonts w:ascii="Times New Roman" w:eastAsia="Times New Roman" w:hAnsi="Times New Roman" w:cs="Times New Roman"/>
          <w:i/>
          <w:sz w:val="24"/>
          <w:szCs w:val="24"/>
        </w:rPr>
        <w:t>Lebanon Economic Vision (full report)</w:t>
      </w:r>
      <w:r w:rsidRPr="00FD35D7">
        <w:rPr>
          <w:rFonts w:ascii="Times New Roman" w:eastAsia="Times New Roman" w:hAnsi="Times New Roman" w:cs="Times New Roman"/>
          <w:sz w:val="24"/>
          <w:szCs w:val="24"/>
        </w:rPr>
        <w:t>. Retrieved June 1, 2019 from https://www.economy.gov.lb/media/11893/20181022-1228full-report-en.pdf</w:t>
      </w:r>
    </w:p>
    <w:p w14:paraId="2206CEB0" w14:textId="77777777" w:rsidR="0024348F" w:rsidRPr="00627F2B" w:rsidRDefault="0024348F" w:rsidP="00B06481">
      <w:pPr>
        <w:pStyle w:val="Normalny1"/>
        <w:spacing w:after="0" w:line="360" w:lineRule="auto"/>
        <w:ind w:left="227" w:hanging="22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4348F">
        <w:rPr>
          <w:rFonts w:ascii="Times New Roman" w:hAnsi="Times New Roman" w:cs="Times New Roman"/>
          <w:sz w:val="24"/>
          <w:szCs w:val="24"/>
        </w:rPr>
        <w:t xml:space="preserve">Summers, L. H. (2014). Reflections on the new secular stagnation hypothesis. In C. </w:t>
      </w:r>
      <w:proofErr w:type="spellStart"/>
      <w:r w:rsidRPr="0024348F">
        <w:rPr>
          <w:rFonts w:ascii="Times New Roman" w:hAnsi="Times New Roman" w:cs="Times New Roman"/>
          <w:sz w:val="24"/>
          <w:szCs w:val="24"/>
        </w:rPr>
        <w:t>Teulings</w:t>
      </w:r>
      <w:proofErr w:type="spellEnd"/>
      <w:r w:rsidRPr="0024348F">
        <w:rPr>
          <w:rFonts w:ascii="Times New Roman" w:hAnsi="Times New Roman" w:cs="Times New Roman"/>
          <w:sz w:val="24"/>
          <w:szCs w:val="24"/>
        </w:rPr>
        <w:t xml:space="preserve"> &amp; R. Baldwin (Eds.), </w:t>
      </w:r>
      <w:r w:rsidRPr="0024348F">
        <w:rPr>
          <w:rFonts w:ascii="Times New Roman" w:hAnsi="Times New Roman" w:cs="Times New Roman"/>
          <w:i/>
          <w:sz w:val="24"/>
          <w:szCs w:val="24"/>
        </w:rPr>
        <w:t>Secular stagnation: Facts, causes and cures</w:t>
      </w:r>
      <w:r w:rsidRPr="0024348F">
        <w:rPr>
          <w:rFonts w:ascii="Times New Roman" w:hAnsi="Times New Roman" w:cs="Times New Roman"/>
          <w:sz w:val="24"/>
          <w:szCs w:val="24"/>
        </w:rPr>
        <w:t xml:space="preserve"> (pp. 27-38). </w:t>
      </w:r>
      <w:r w:rsidRPr="00627F2B">
        <w:rPr>
          <w:rFonts w:ascii="Times New Roman" w:hAnsi="Times New Roman" w:cs="Times New Roman"/>
          <w:sz w:val="24"/>
          <w:szCs w:val="24"/>
          <w:lang w:val="fr-FR"/>
        </w:rPr>
        <w:t>London: CEPR Press.</w:t>
      </w:r>
    </w:p>
    <w:p w14:paraId="7A3404FC" w14:textId="77777777" w:rsidR="005F1B55" w:rsidRDefault="005F1B55" w:rsidP="009F15C1">
      <w:pPr>
        <w:pStyle w:val="Normalny1"/>
        <w:spacing w:after="0" w:line="360" w:lineRule="auto"/>
        <w:ind w:left="227" w:hanging="22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F1B55">
        <w:rPr>
          <w:rFonts w:ascii="Times New Roman" w:hAnsi="Times New Roman" w:cs="Times New Roman"/>
          <w:sz w:val="24"/>
          <w:szCs w:val="24"/>
          <w:lang w:val="fr-FR"/>
        </w:rPr>
        <w:t xml:space="preserve">Vigneron, P. (2017). La zone euro entre optimalité, viabilité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et pérennité. </w:t>
      </w:r>
      <w:r w:rsidRPr="005F1B55">
        <w:rPr>
          <w:rFonts w:ascii="Times New Roman" w:hAnsi="Times New Roman" w:cs="Times New Roman"/>
          <w:i/>
          <w:sz w:val="24"/>
          <w:szCs w:val="24"/>
          <w:lang w:val="fr-FR"/>
        </w:rPr>
        <w:t>Revue Internationale des Economistes de Langue Française,</w:t>
      </w:r>
      <w:r w:rsidRPr="005F1B55">
        <w:rPr>
          <w:rFonts w:ascii="Times New Roman" w:hAnsi="Times New Roman" w:cs="Times New Roman"/>
          <w:sz w:val="24"/>
          <w:szCs w:val="24"/>
          <w:lang w:val="fr-FR"/>
        </w:rPr>
        <w:t xml:space="preserve"> (2), 130-141.</w:t>
      </w:r>
    </w:p>
    <w:p w14:paraId="38B02997" w14:textId="77777777" w:rsidR="009F15C1" w:rsidRDefault="009F15C1">
      <w:pPr>
        <w:jc w:val="both"/>
        <w:rPr>
          <w:rFonts w:ascii="Times New Roman" w:hAnsi="Times New Roman" w:cs="Times New Roman"/>
          <w:color w:val="171717"/>
          <w:sz w:val="28"/>
          <w:szCs w:val="28"/>
          <w:lang w:val="fr-FR"/>
        </w:rPr>
      </w:pPr>
    </w:p>
    <w:p w14:paraId="5A3C255C" w14:textId="77777777" w:rsidR="00BB66B8" w:rsidRDefault="00BB66B8" w:rsidP="00BB66B8">
      <w:pPr>
        <w:spacing w:line="360" w:lineRule="auto"/>
        <w:jc w:val="both"/>
        <w:rPr>
          <w:rFonts w:ascii="Times New Roman" w:hAnsi="Times New Roman" w:cs="Times New Roman"/>
          <w:color w:val="171717"/>
          <w:sz w:val="28"/>
          <w:szCs w:val="28"/>
          <w:lang w:val="fr-FR"/>
        </w:rPr>
      </w:pPr>
      <w:r w:rsidRPr="004A7278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(Annexe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**</w:t>
      </w:r>
      <w:r w:rsidRPr="004A7278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 xml:space="preserve">) </w:t>
      </w:r>
      <w:r w:rsidRPr="004A7278">
        <w:rPr>
          <w:rFonts w:ascii="Times New Roman" w:hAnsi="Times New Roman" w:cs="Times New Roman"/>
          <w:color w:val="171717"/>
          <w:sz w:val="28"/>
          <w:szCs w:val="28"/>
          <w:lang w:val="fr-FR"/>
        </w:rPr>
        <w:t>(Times New Roman, police 14, en gras)</w:t>
      </w:r>
    </w:p>
    <w:p w14:paraId="50721755" w14:textId="77777777" w:rsidR="00BB66B8" w:rsidRPr="00BE7E30" w:rsidRDefault="00BB66B8" w:rsidP="00BB66B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BE7E30">
        <w:rPr>
          <w:rFonts w:ascii="Times New Roman" w:hAnsi="Times New Roman" w:cs="Times New Roman"/>
          <w:sz w:val="20"/>
          <w:szCs w:val="20"/>
          <w:lang w:val="fr-FR"/>
        </w:rPr>
        <w:t>*</w:t>
      </w:r>
      <w:r>
        <w:rPr>
          <w:rFonts w:ascii="Times New Roman" w:hAnsi="Times New Roman" w:cs="Times New Roman"/>
          <w:sz w:val="20"/>
          <w:szCs w:val="20"/>
          <w:lang w:val="fr-FR"/>
        </w:rPr>
        <w:t>*</w:t>
      </w:r>
      <w:r w:rsidRPr="00BE7E30">
        <w:rPr>
          <w:rFonts w:ascii="Times New Roman" w:hAnsi="Times New Roman" w:cs="Times New Roman"/>
          <w:sz w:val="20"/>
          <w:szCs w:val="20"/>
          <w:lang w:val="fr-FR"/>
        </w:rPr>
        <w:t xml:space="preserve"> facultatif</w:t>
      </w:r>
    </w:p>
    <w:p w14:paraId="59384B03" w14:textId="77777777" w:rsidR="00B16970" w:rsidRDefault="00B16970">
      <w:p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FA2A507" w14:textId="77777777" w:rsidR="00B16970" w:rsidRPr="004B5DE2" w:rsidRDefault="00B16970">
      <w:pPr>
        <w:jc w:val="both"/>
        <w:rPr>
          <w:lang w:val="fr-FR"/>
        </w:rPr>
      </w:pPr>
    </w:p>
    <w:sectPr w:rsidR="00B16970" w:rsidRPr="004B5DE2">
      <w:pgSz w:w="12240" w:h="15840"/>
      <w:pgMar w:top="1134" w:right="1985" w:bottom="1134" w:left="1134" w:header="0" w:footer="0" w:gutter="0"/>
      <w:cols w:space="708"/>
      <w:formProt w:val="0"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453D6" w16cex:dateUtc="2021-02-02T21:42:00Z"/>
  <w16cex:commentExtensible w16cex:durableId="23C45407" w16cex:dateUtc="2021-02-02T21:43:00Z"/>
  <w16cex:commentExtensible w16cex:durableId="23C4539E" w16cex:dateUtc="2021-02-02T21:4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009A2"/>
    <w:multiLevelType w:val="multilevel"/>
    <w:tmpl w:val="9132D2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2DCB0224"/>
    <w:multiLevelType w:val="multilevel"/>
    <w:tmpl w:val="971CA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 w15:restartNumberingAfterBreak="0">
    <w:nsid w:val="300448DC"/>
    <w:multiLevelType w:val="multilevel"/>
    <w:tmpl w:val="E08CD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557829F1"/>
    <w:multiLevelType w:val="multilevel"/>
    <w:tmpl w:val="7B5298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1AD67E6"/>
    <w:multiLevelType w:val="hybridMultilevel"/>
    <w:tmpl w:val="FDBE2814"/>
    <w:lvl w:ilvl="0" w:tplc="29BA08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970"/>
    <w:rsid w:val="00023BB9"/>
    <w:rsid w:val="0024348F"/>
    <w:rsid w:val="002F6E7B"/>
    <w:rsid w:val="004A7278"/>
    <w:rsid w:val="004B5DE2"/>
    <w:rsid w:val="005F1B55"/>
    <w:rsid w:val="00627F2B"/>
    <w:rsid w:val="00736848"/>
    <w:rsid w:val="007406AB"/>
    <w:rsid w:val="00741C2E"/>
    <w:rsid w:val="0083670A"/>
    <w:rsid w:val="008C5107"/>
    <w:rsid w:val="008F1DB0"/>
    <w:rsid w:val="009F15C1"/>
    <w:rsid w:val="00AD353F"/>
    <w:rsid w:val="00B04E78"/>
    <w:rsid w:val="00B06481"/>
    <w:rsid w:val="00B16970"/>
    <w:rsid w:val="00B41CD6"/>
    <w:rsid w:val="00B4546A"/>
    <w:rsid w:val="00BB66B8"/>
    <w:rsid w:val="00BE7E30"/>
    <w:rsid w:val="00C13148"/>
    <w:rsid w:val="00C64D8E"/>
    <w:rsid w:val="00C92D4D"/>
    <w:rsid w:val="00D972C6"/>
    <w:rsid w:val="00DC1DBF"/>
    <w:rsid w:val="00DF5877"/>
    <w:rsid w:val="00F749D8"/>
    <w:rsid w:val="00F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F229F"/>
  <w15:docId w15:val="{DF8AF0D3-9702-495D-A592-EB64F444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51B17"/>
    <w:rPr>
      <w:color w:val="0000FF" w:themeColor="hyperlink"/>
      <w:u w:val="single"/>
    </w:rPr>
  </w:style>
  <w:style w:type="character" w:customStyle="1" w:styleId="hps">
    <w:name w:val="hps"/>
    <w:basedOn w:val="Domylnaczcionkaakapitu"/>
    <w:qFormat/>
    <w:rsid w:val="00A904C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9607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6077"/>
    <w:rPr>
      <w:rFonts w:ascii="Lucida Grande CE" w:hAnsi="Lucida Grande CE" w:cs="Lucida Grande CE"/>
      <w:sz w:val="18"/>
      <w:szCs w:val="18"/>
    </w:rPr>
  </w:style>
  <w:style w:type="character" w:customStyle="1" w:styleId="TabelahabilZnak">
    <w:name w:val="Tabela_habil Znak"/>
    <w:basedOn w:val="Domylnaczcionkaakapitu"/>
    <w:link w:val="Tabelahabil"/>
    <w:qFormat/>
    <w:rsid w:val="00196077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Garamond" w:eastAsia="Microsoft YaHei" w:hAnsi="Garamond" w:cs="Mangal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Garamond" w:hAnsi="Garamond" w:cs="Mangal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ascii="Garamond" w:hAnsi="Garamond"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Garamond" w:hAnsi="Garamond" w:cs="Mangal"/>
    </w:rPr>
  </w:style>
  <w:style w:type="paragraph" w:styleId="Akapitzlist">
    <w:name w:val="List Paragraph"/>
    <w:basedOn w:val="Normalny"/>
    <w:uiPriority w:val="34"/>
    <w:qFormat/>
    <w:rsid w:val="00853B39"/>
    <w:pPr>
      <w:ind w:left="720"/>
      <w:contextualSpacing/>
    </w:pPr>
  </w:style>
  <w:style w:type="paragraph" w:customStyle="1" w:styleId="bibliografia1">
    <w:name w:val="bibliografia1"/>
    <w:basedOn w:val="Normalny"/>
    <w:qFormat/>
    <w:rsid w:val="00196077"/>
    <w:pPr>
      <w:suppressAutoHyphens/>
      <w:spacing w:line="220" w:lineRule="exact"/>
      <w:ind w:left="300" w:hanging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96077"/>
    <w:pPr>
      <w:ind w:firstLine="567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Spisrysunkwhabil">
    <w:name w:val="Spis rysunków_habil"/>
    <w:basedOn w:val="Normalny"/>
    <w:qFormat/>
    <w:rsid w:val="00196077"/>
    <w:pPr>
      <w:jc w:val="center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6077"/>
    <w:rPr>
      <w:rFonts w:ascii="Lucida Grande CE" w:hAnsi="Lucida Grande CE" w:cs="Lucida Grande CE"/>
      <w:sz w:val="18"/>
      <w:szCs w:val="18"/>
    </w:rPr>
  </w:style>
  <w:style w:type="paragraph" w:customStyle="1" w:styleId="Tabelahabil">
    <w:name w:val="Tabela_habil"/>
    <w:basedOn w:val="Normalny"/>
    <w:link w:val="TabelahabilZnak"/>
    <w:qFormat/>
    <w:rsid w:val="00196077"/>
    <w:rPr>
      <w:rFonts w:ascii="Times New Roman" w:eastAsia="Times New Roman" w:hAnsi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4B5DE2"/>
    <w:rPr>
      <w:color w:val="0000FF" w:themeColor="hyperlink"/>
      <w:u w:val="single"/>
    </w:rPr>
  </w:style>
  <w:style w:type="paragraph" w:customStyle="1" w:styleId="Normalny1">
    <w:name w:val="Normalny1"/>
    <w:rsid w:val="009F15C1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49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9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9D8"/>
    <w:rPr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9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9D8"/>
    <w:rPr>
      <w:b/>
      <w:bCs/>
      <w:color w:val="00000A"/>
      <w:szCs w:val="20"/>
    </w:rPr>
  </w:style>
  <w:style w:type="character" w:customStyle="1" w:styleId="jlqj4b">
    <w:name w:val="jlqj4b"/>
    <w:basedOn w:val="Domylnaczcionkaakapitu"/>
    <w:rsid w:val="00BE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pl-PL"/>
  <c:roundedCorners val="0"/>
  <c:style val="18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PIB</c:v>
                </c:pt>
              </c:strCache>
            </c:strRef>
          </c:tx>
          <c:spPr>
            <a:ln w="28440">
              <a:solidFill>
                <a:srgbClr val="606060"/>
              </a:solidFill>
              <a:round/>
            </a:ln>
          </c:spPr>
          <c:marker>
            <c:symbol val="diamond"/>
            <c:size val="3"/>
            <c:spPr>
              <a:solidFill>
                <a:srgbClr val="606060"/>
              </a:solidFill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12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2"/>
                <c:pt idx="0">
                  <c:v>3.9</c:v>
                </c:pt>
                <c:pt idx="1">
                  <c:v>5.3</c:v>
                </c:pt>
                <c:pt idx="2">
                  <c:v>3.6</c:v>
                </c:pt>
                <c:pt idx="3">
                  <c:v>6.2</c:v>
                </c:pt>
                <c:pt idx="4">
                  <c:v>6.8</c:v>
                </c:pt>
                <c:pt idx="5">
                  <c:v>5.0999999999999996</c:v>
                </c:pt>
                <c:pt idx="6">
                  <c:v>1.6</c:v>
                </c:pt>
                <c:pt idx="7">
                  <c:v>3.9</c:v>
                </c:pt>
                <c:pt idx="8">
                  <c:v>4.5</c:v>
                </c:pt>
                <c:pt idx="9">
                  <c:v>1.9</c:v>
                </c:pt>
                <c:pt idx="10">
                  <c:v>1.6</c:v>
                </c:pt>
                <c:pt idx="11">
                  <c:v>3.4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18B0-49D8-AC47-BAE473EDAD11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taux de chômage </c:v>
                </c:pt>
              </c:strCache>
            </c:strRef>
          </c:tx>
          <c:spPr>
            <a:ln w="28440">
              <a:solidFill>
                <a:srgbClr val="818181"/>
              </a:solidFill>
              <a:round/>
            </a:ln>
          </c:spPr>
          <c:marker>
            <c:symbol val="circle"/>
            <c:size val="3"/>
            <c:spPr>
              <a:solidFill>
                <a:srgbClr val="818181"/>
              </a:solidFill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12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2"/>
                <c:pt idx="0">
                  <c:v>20</c:v>
                </c:pt>
                <c:pt idx="1">
                  <c:v>19</c:v>
                </c:pt>
                <c:pt idx="2">
                  <c:v>17.600000000000001</c:v>
                </c:pt>
                <c:pt idx="3">
                  <c:v>14.9</c:v>
                </c:pt>
                <c:pt idx="4">
                  <c:v>11.2</c:v>
                </c:pt>
                <c:pt idx="5">
                  <c:v>9.5</c:v>
                </c:pt>
                <c:pt idx="6">
                  <c:v>12.1</c:v>
                </c:pt>
                <c:pt idx="7">
                  <c:v>12.4</c:v>
                </c:pt>
                <c:pt idx="8">
                  <c:v>12.5</c:v>
                </c:pt>
                <c:pt idx="9">
                  <c:v>13.4</c:v>
                </c:pt>
                <c:pt idx="10">
                  <c:v>13.4</c:v>
                </c:pt>
                <c:pt idx="11">
                  <c:v>11.5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18B0-49D8-AC47-BAE473EDAD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>
              <a:noFill/>
            </a:ln>
          </c:spPr>
        </c:hiLowLines>
        <c:marker val="1"/>
        <c:smooth val="0"/>
        <c:axId val="458799680"/>
        <c:axId val="458798504"/>
      </c:lineChart>
      <c:catAx>
        <c:axId val="458799680"/>
        <c:scaling>
          <c:orientation val="minMax"/>
        </c:scaling>
        <c:delete val="0"/>
        <c:axPos val="b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lang="pl-PL" sz="1000" b="0" strike="noStrike" spc="-1">
                <a:solidFill>
                  <a:srgbClr val="000000"/>
                </a:solidFill>
                <a:latin typeface="Times New Roman"/>
              </a:defRPr>
            </a:pPr>
            <a:endParaRPr lang="pl-PL"/>
          </a:p>
        </c:txPr>
        <c:crossAx val="458798504"/>
        <c:crosses val="autoZero"/>
        <c:auto val="1"/>
        <c:lblAlgn val="ctr"/>
        <c:lblOffset val="100"/>
        <c:noMultiLvlLbl val="1"/>
      </c:catAx>
      <c:valAx>
        <c:axId val="458798504"/>
        <c:scaling>
          <c:orientation val="minMax"/>
          <c:max val="2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lang="pl-PL" sz="1000" b="0" strike="noStrike" spc="-1">
                <a:solidFill>
                  <a:srgbClr val="000000"/>
                </a:solidFill>
                <a:latin typeface="Times New Roman"/>
              </a:defRPr>
            </a:pPr>
            <a:endParaRPr lang="pl-PL"/>
          </a:p>
        </c:txPr>
        <c:crossAx val="458799680"/>
        <c:crosses val="autoZero"/>
        <c:crossBetween val="midCat"/>
      </c:valAx>
      <c:spPr>
        <a:solidFill>
          <a:srgbClr val="FFFFFF"/>
        </a:solidFill>
        <a:ln>
          <a:noFill/>
        </a:ln>
      </c:spPr>
    </c:plotArea>
    <c:legend>
      <c:legendPos val="r"/>
      <c:overlay val="0"/>
      <c:spPr>
        <a:noFill/>
        <a:ln>
          <a:noFill/>
        </a:ln>
      </c:spPr>
    </c:legend>
    <c:plotVisOnly val="1"/>
    <c:dispBlanksAs val="gap"/>
    <c:showDLblsOverMax val="1"/>
  </c:chart>
  <c:spPr>
    <a:solidFill>
      <a:srgbClr val="FFFFFF"/>
    </a:solidFill>
    <a:ln>
      <a:noFill/>
    </a:ln>
  </c:spPr>
</c:chartSpace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1224BE-D017-4C18-B90E-BC840294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Małgorzata Macuda</cp:lastModifiedBy>
  <cp:revision>5</cp:revision>
  <dcterms:created xsi:type="dcterms:W3CDTF">2024-07-31T23:04:00Z</dcterms:created>
  <dcterms:modified xsi:type="dcterms:W3CDTF">2024-08-08T00:29:00Z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